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D915" w14:textId="77777777" w:rsidR="00FC0A35" w:rsidRPr="006C1109" w:rsidRDefault="00FC0A35">
      <w:pPr>
        <w:spacing w:line="259" w:lineRule="auto"/>
        <w:ind w:right="160"/>
        <w:rPr>
          <w:rFonts w:asciiTheme="minorHAnsi" w:hAnsiTheme="minorHAnsi" w:cstheme="minorHAnsi"/>
          <w:sz w:val="26"/>
          <w:szCs w:val="26"/>
        </w:rPr>
      </w:pPr>
    </w:p>
    <w:p w14:paraId="43506BD1" w14:textId="6A68F5A7" w:rsidR="00FC0A35" w:rsidRDefault="00000000" w:rsidP="006C1109">
      <w:pPr>
        <w:pStyle w:val="BodyText"/>
        <w:spacing w:line="259" w:lineRule="auto"/>
        <w:ind w:right="160"/>
        <w:rPr>
          <w:rFonts w:asciiTheme="minorHAnsi" w:hAnsiTheme="minorHAnsi" w:cstheme="minorHAnsi"/>
          <w:sz w:val="26"/>
          <w:szCs w:val="26"/>
        </w:rPr>
      </w:pPr>
      <w:r w:rsidRPr="006C1109">
        <w:rPr>
          <w:rFonts w:asciiTheme="minorHAnsi" w:hAnsiTheme="minorHAnsi" w:cstheme="minorHAnsi"/>
          <w:sz w:val="26"/>
          <w:szCs w:val="26"/>
        </w:rPr>
        <w:t>This training task aims to acquaint you with fundamental marketing terms and abbreviations essential for enhancing your comprehension of the operational procedures. Familiarizing yourself with these terms will empower you to communicate more efficiently and professionally with our customers. Kindly dedicate some time to review and study the provided terms, supplementing your knowledge by researching each term online. Prepare for a brief test to assess your grasp and understanding of these concepts.</w:t>
      </w:r>
    </w:p>
    <w:p w14:paraId="57A500E7" w14:textId="77777777" w:rsidR="00713F8B" w:rsidRPr="006C1109" w:rsidRDefault="00713F8B" w:rsidP="006C1109">
      <w:pPr>
        <w:pStyle w:val="BodyText"/>
        <w:spacing w:line="259" w:lineRule="auto"/>
        <w:ind w:right="160"/>
        <w:rPr>
          <w:rFonts w:asciiTheme="minorHAnsi" w:hAnsiTheme="minorHAnsi" w:cstheme="minorHAnsi"/>
          <w:sz w:val="26"/>
          <w:szCs w:val="26"/>
        </w:rPr>
      </w:pPr>
    </w:p>
    <w:p w14:paraId="7F451673" w14:textId="77777777" w:rsidR="00FC0A35" w:rsidRPr="006C1109" w:rsidRDefault="00000000">
      <w:pPr>
        <w:rPr>
          <w:rFonts w:asciiTheme="minorHAnsi" w:hAnsiTheme="minorHAnsi" w:cstheme="minorHAnsi"/>
          <w:sz w:val="26"/>
          <w:szCs w:val="26"/>
        </w:rPr>
      </w:pPr>
      <w:r w:rsidRPr="006C1109">
        <w:rPr>
          <w:rFonts w:asciiTheme="minorHAnsi" w:eastAsia="Arial" w:hAnsiTheme="minorHAnsi" w:cstheme="minorHAnsi"/>
          <w:b/>
          <w:bCs/>
          <w:color w:val="3C78D8"/>
          <w:sz w:val="26"/>
          <w:szCs w:val="26"/>
          <w:u w:val="single"/>
        </w:rPr>
        <w:t>General Telemarketing Terms</w:t>
      </w:r>
    </w:p>
    <w:p w14:paraId="187B3EB4" w14:textId="77777777" w:rsidR="00FC0A35" w:rsidRPr="006C1109" w:rsidRDefault="00FC0A35">
      <w:pPr>
        <w:spacing w:line="320" w:lineRule="exact"/>
        <w:rPr>
          <w:rFonts w:asciiTheme="minorHAnsi" w:eastAsia="Arial" w:hAnsiTheme="minorHAnsi" w:cstheme="minorHAnsi"/>
          <w:b/>
          <w:bCs/>
          <w:color w:val="3C78D8"/>
          <w:sz w:val="26"/>
          <w:szCs w:val="26"/>
        </w:rPr>
      </w:pPr>
    </w:p>
    <w:p w14:paraId="4B213BDB" w14:textId="243100B8"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Cold Calling:</w:t>
      </w:r>
    </w:p>
    <w:p w14:paraId="06F5516A"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550230CD" w14:textId="0C40F653"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Cold calling is the proactive outreach strategy wherein telemarketers initiate phone conversations with individuals who have not previously expressed interest in the product or service. This method aims to establish initial contact and generate leads for potential sales opportunities.</w:t>
      </w:r>
    </w:p>
    <w:p w14:paraId="33368513"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5017060F" w14:textId="4D9C0936"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A telemarketer calls individuals from a purchased list to introduce a new home security system.</w:t>
      </w:r>
    </w:p>
    <w:p w14:paraId="761A3840"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1E504245" w14:textId="5753E5F4"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Implementation:</w:t>
      </w:r>
      <w:r w:rsidRPr="006C1109">
        <w:rPr>
          <w:rFonts w:asciiTheme="minorHAnsi" w:hAnsiTheme="minorHAnsi" w:cstheme="minorHAnsi"/>
          <w:sz w:val="26"/>
          <w:szCs w:val="26"/>
        </w:rPr>
        <w:t xml:space="preserve"> Research your target audience, personalize your opening statement, and be prepared for objections. Maintain a confident and friendly tone to engage prospects in a conversation.</w:t>
      </w:r>
    </w:p>
    <w:p w14:paraId="48A9A153" w14:textId="77777777" w:rsidR="004D7D57" w:rsidRPr="006C1109" w:rsidRDefault="004D7D57" w:rsidP="005F4CAA">
      <w:pPr>
        <w:pStyle w:val="BodyText"/>
        <w:tabs>
          <w:tab w:val="left" w:pos="0"/>
        </w:tabs>
        <w:spacing w:after="0" w:line="240" w:lineRule="auto"/>
        <w:rPr>
          <w:rFonts w:asciiTheme="minorHAnsi" w:hAnsiTheme="minorHAnsi" w:cstheme="minorHAnsi"/>
          <w:sz w:val="26"/>
          <w:szCs w:val="26"/>
        </w:rPr>
      </w:pPr>
    </w:p>
    <w:p w14:paraId="080B1C39" w14:textId="2B829D44"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Lead Generation:</w:t>
      </w:r>
    </w:p>
    <w:p w14:paraId="4CD7F87E"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2D46714D"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Lead generation involves the systematic identification and attraction of potential customers for a product or service. This process includes various marketing strategies to stimulate interest, capture information, and nurture leads through the sales funnel.</w:t>
      </w:r>
    </w:p>
    <w:p w14:paraId="02757277" w14:textId="1464DBDC"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Running a targeted online campaign that encourages individuals to sign up for a webinar on the latest fitness trends, thus capturing leads interested in fitness products.</w:t>
      </w:r>
    </w:p>
    <w:p w14:paraId="7C53317A"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6EB4EA63" w14:textId="2E9EC545"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Utilize various channels such as social media, content marketing, and events to attract potential customers. Use lead magnets like webinars or downloadable content to capture contact information.</w:t>
      </w:r>
    </w:p>
    <w:p w14:paraId="1C02B2EC" w14:textId="177C3154" w:rsidR="004D7D57" w:rsidRDefault="004D7D57" w:rsidP="005F4CAA">
      <w:pPr>
        <w:pStyle w:val="BodyText"/>
        <w:tabs>
          <w:tab w:val="left" w:pos="0"/>
        </w:tabs>
        <w:spacing w:after="0" w:line="240" w:lineRule="auto"/>
        <w:rPr>
          <w:rFonts w:asciiTheme="minorHAnsi" w:hAnsiTheme="minorHAnsi" w:cstheme="minorHAnsi"/>
          <w:sz w:val="26"/>
          <w:szCs w:val="26"/>
        </w:rPr>
      </w:pPr>
    </w:p>
    <w:p w14:paraId="2324E19A" w14:textId="5B0BF37A" w:rsidR="006C1109" w:rsidRDefault="006C1109" w:rsidP="005F4CAA">
      <w:pPr>
        <w:pStyle w:val="BodyText"/>
        <w:tabs>
          <w:tab w:val="left" w:pos="0"/>
        </w:tabs>
        <w:spacing w:after="0" w:line="240" w:lineRule="auto"/>
        <w:rPr>
          <w:rFonts w:asciiTheme="minorHAnsi" w:hAnsiTheme="minorHAnsi" w:cstheme="minorHAnsi"/>
          <w:sz w:val="26"/>
          <w:szCs w:val="26"/>
        </w:rPr>
      </w:pPr>
    </w:p>
    <w:p w14:paraId="74887DC3" w14:textId="77777777" w:rsidR="00964DB8" w:rsidRPr="006C1109" w:rsidRDefault="00964DB8" w:rsidP="005F4CAA">
      <w:pPr>
        <w:pStyle w:val="BodyText"/>
        <w:tabs>
          <w:tab w:val="left" w:pos="0"/>
        </w:tabs>
        <w:spacing w:after="0" w:line="240" w:lineRule="auto"/>
        <w:rPr>
          <w:rFonts w:asciiTheme="minorHAnsi" w:hAnsiTheme="minorHAnsi" w:cstheme="minorHAnsi"/>
          <w:sz w:val="26"/>
          <w:szCs w:val="26"/>
        </w:rPr>
      </w:pPr>
    </w:p>
    <w:p w14:paraId="2D90C9C9" w14:textId="1E9E1C1E"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lastRenderedPageBreak/>
        <w:t>Scripting:</w:t>
      </w:r>
    </w:p>
    <w:p w14:paraId="32A97C0C"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2699EB21"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Scripting in telemarketing refers to the creation of a comprehensive written guide that outlines the specific conversation points, questions, and responses for telemarketers during phone calls. It serves as a structured framework to ensure consistency and effectiveness in communication.</w:t>
      </w:r>
    </w:p>
    <w:p w14:paraId="79DE12EC"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Developing a script that highlights key features of a new software product and includes rebuttals for common objections.</w:t>
      </w:r>
    </w:p>
    <w:p w14:paraId="5788E1F1" w14:textId="2E96CCD2" w:rsidR="00FC0A35" w:rsidRPr="006C1109" w:rsidRDefault="00000000" w:rsidP="005F4CAA">
      <w:pPr>
        <w:pStyle w:val="BodyText"/>
        <w:numPr>
          <w:ilvl w:val="1"/>
          <w:numId w:val="16"/>
        </w:numPr>
        <w:tabs>
          <w:tab w:val="left" w:pos="0"/>
        </w:tabs>
        <w:spacing w:after="0" w:line="240" w:lineRule="auto"/>
        <w:ind w:left="0"/>
        <w:rPr>
          <w:rFonts w:asciiTheme="minorHAnsi" w:hAnsiTheme="minorHAnsi" w:cstheme="minorHAnsi"/>
          <w:b/>
          <w:bCs/>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Develop a script that includes key selling points, objection-handling strategies, and a natural flow. Practice with the script to ensure a conversational delivery without sounding robotic.</w:t>
      </w:r>
    </w:p>
    <w:p w14:paraId="6A3C59E5" w14:textId="77777777" w:rsidR="004D7D57" w:rsidRPr="006C1109" w:rsidRDefault="004D7D57" w:rsidP="005F4CAA">
      <w:pPr>
        <w:pStyle w:val="BodyText"/>
        <w:tabs>
          <w:tab w:val="left" w:pos="0"/>
        </w:tabs>
        <w:spacing w:after="0" w:line="240" w:lineRule="auto"/>
        <w:rPr>
          <w:rFonts w:asciiTheme="minorHAnsi" w:hAnsiTheme="minorHAnsi" w:cstheme="minorHAnsi"/>
          <w:b/>
          <w:bCs/>
          <w:sz w:val="26"/>
          <w:szCs w:val="26"/>
        </w:rPr>
      </w:pPr>
    </w:p>
    <w:p w14:paraId="3950BE48" w14:textId="2B08A756"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Call Center:</w:t>
      </w:r>
    </w:p>
    <w:p w14:paraId="060852F5"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69A0A0ED"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A call center is a centralized facility equipped to handle a large volume of telephone inquiries, typically for customer service, telemarketing, or other business processes. It serves as a hub for managing and coordinating communication with customers.</w:t>
      </w:r>
    </w:p>
    <w:p w14:paraId="524A9CF5" w14:textId="28519C94"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A company sets up a call center with trained agents to handle customer inquiries and provide product information.</w:t>
      </w:r>
    </w:p>
    <w:p w14:paraId="1CB7011B" w14:textId="77777777" w:rsidR="00961746" w:rsidRPr="006C1109" w:rsidRDefault="00961746" w:rsidP="005F4CAA">
      <w:pPr>
        <w:pStyle w:val="BodyText"/>
        <w:tabs>
          <w:tab w:val="left" w:pos="0"/>
        </w:tabs>
        <w:spacing w:after="0" w:line="240" w:lineRule="auto"/>
        <w:rPr>
          <w:rFonts w:asciiTheme="minorHAnsi" w:hAnsiTheme="minorHAnsi" w:cstheme="minorHAnsi"/>
          <w:sz w:val="26"/>
          <w:szCs w:val="26"/>
        </w:rPr>
      </w:pPr>
    </w:p>
    <w:p w14:paraId="13743C52" w14:textId="086323C6"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Dialer:</w:t>
      </w:r>
    </w:p>
    <w:p w14:paraId="5E602132"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6D3ADD0B"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A dialer is an automated system used in telemarketing that automatically dials phone numbers and connects telemarketers to live prospects. It optimizes call efficiency by minimizing downtime and predicting agent availability.</w:t>
      </w:r>
    </w:p>
    <w:p w14:paraId="063EE53D" w14:textId="6E7F2EB4"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Implementing a predictive dialer that adjusts the call rate based on historical data, ensuring agents are consistently engaged with live prospects.</w:t>
      </w:r>
    </w:p>
    <w:p w14:paraId="1AF65903" w14:textId="77777777" w:rsidR="004D7D57" w:rsidRPr="006C1109" w:rsidRDefault="004D7D57" w:rsidP="005F4CAA">
      <w:pPr>
        <w:pStyle w:val="BodyText"/>
        <w:tabs>
          <w:tab w:val="left" w:pos="0"/>
        </w:tabs>
        <w:spacing w:after="0" w:line="240" w:lineRule="auto"/>
        <w:rPr>
          <w:rFonts w:asciiTheme="minorHAnsi" w:hAnsiTheme="minorHAnsi" w:cstheme="minorHAnsi"/>
          <w:sz w:val="26"/>
          <w:szCs w:val="26"/>
        </w:rPr>
      </w:pPr>
    </w:p>
    <w:p w14:paraId="35ECFA8D" w14:textId="28E652D5"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Closing:</w:t>
      </w:r>
    </w:p>
    <w:p w14:paraId="27047CCA"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5F54BF33"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Closing, in the context of telemarketing, represents the final stage of a sales call where the telemarketer seeks commitment or a sale from the prospect. It involves persuasive communication and addressing any remaining concerns to secure a positive outcome.</w:t>
      </w:r>
    </w:p>
    <w:p w14:paraId="5137E869"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Asking a prospect if they are ready to subscribe to a monthly magazine after highlighting the exclusive content and discounted rates.</w:t>
      </w:r>
    </w:p>
    <w:p w14:paraId="68DBD8A9" w14:textId="77777777" w:rsidR="00FC0A35" w:rsidRPr="006C1109" w:rsidRDefault="00000000" w:rsidP="005F4CAA">
      <w:pPr>
        <w:pStyle w:val="BodyText"/>
        <w:numPr>
          <w:ilvl w:val="1"/>
          <w:numId w:val="17"/>
        </w:numPr>
        <w:tabs>
          <w:tab w:val="left" w:pos="0"/>
        </w:tabs>
        <w:spacing w:after="0" w:line="240" w:lineRule="auto"/>
        <w:ind w:left="0"/>
        <w:rPr>
          <w:rFonts w:asciiTheme="minorHAnsi" w:hAnsiTheme="minorHAnsi" w:cstheme="minorHAnsi"/>
          <w:b/>
          <w:bCs/>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Summarize key benefits, address objections, and ask for commitment. Use effective closing techniques, such as the assumptive close or offering limited-time incentives, to encourage a positive decision.</w:t>
      </w:r>
    </w:p>
    <w:p w14:paraId="5513C766" w14:textId="77777777" w:rsidR="00FC0A35" w:rsidRPr="006C1109" w:rsidRDefault="00FC0A35" w:rsidP="005F4CAA">
      <w:pPr>
        <w:pStyle w:val="BodyText"/>
        <w:spacing w:after="0" w:line="240" w:lineRule="auto"/>
        <w:rPr>
          <w:rFonts w:asciiTheme="minorHAnsi" w:hAnsiTheme="minorHAnsi" w:cstheme="minorHAnsi"/>
          <w:sz w:val="26"/>
          <w:szCs w:val="26"/>
        </w:rPr>
      </w:pPr>
    </w:p>
    <w:p w14:paraId="72D5857E" w14:textId="723408D4"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Upselling:</w:t>
      </w:r>
    </w:p>
    <w:p w14:paraId="514396BD"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046F3321"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Upselling is a sales technique where telemarketers offer additional products or services to a customer during or after an initial sale. The goal is to increase the overall value of the transaction by encouraging the purchase of complementary or upgraded items.</w:t>
      </w:r>
    </w:p>
    <w:p w14:paraId="3909324F"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Suggesting a premium cable package to a customer who has just purchased basic television services.</w:t>
      </w:r>
    </w:p>
    <w:p w14:paraId="30DBD8D1" w14:textId="77C194E3" w:rsidR="00FC0A35" w:rsidRPr="006C1109" w:rsidRDefault="00000000" w:rsidP="005F4CAA">
      <w:pPr>
        <w:pStyle w:val="BodyText"/>
        <w:numPr>
          <w:ilvl w:val="1"/>
          <w:numId w:val="18"/>
        </w:numPr>
        <w:tabs>
          <w:tab w:val="left" w:pos="0"/>
        </w:tabs>
        <w:spacing w:after="0" w:line="240" w:lineRule="auto"/>
        <w:ind w:left="0"/>
        <w:rPr>
          <w:rFonts w:asciiTheme="minorHAnsi" w:hAnsiTheme="minorHAnsi" w:cstheme="minorHAnsi"/>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Identify opportunities to upsell based on the customer's needs and preferences. Clearly communicate the added value of the additional product or service and offer discounts for bundled purchases.</w:t>
      </w:r>
    </w:p>
    <w:p w14:paraId="75162EEB"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7D1994C7" w14:textId="6F12E148"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Cross-selling:</w:t>
      </w:r>
    </w:p>
    <w:p w14:paraId="4259875C"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596D81BD"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Cross-selling involves recommending related or complementary products or services to a customer based on their initial purchase. Telemarketers strategically suggest additional offerings that align with the customer's interests or needs.</w:t>
      </w:r>
    </w:p>
    <w:p w14:paraId="59171BC8"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Recommending a matching set of kitchen utensils when a customer purchases a new cookware set.</w:t>
      </w:r>
    </w:p>
    <w:p w14:paraId="6691A59D" w14:textId="541F6DC4" w:rsidR="00FC0A35" w:rsidRPr="006C1109" w:rsidRDefault="00000000" w:rsidP="005F4CAA">
      <w:pPr>
        <w:pStyle w:val="BodyText"/>
        <w:numPr>
          <w:ilvl w:val="1"/>
          <w:numId w:val="19"/>
        </w:numPr>
        <w:tabs>
          <w:tab w:val="left" w:pos="0"/>
        </w:tabs>
        <w:spacing w:after="0" w:line="240" w:lineRule="auto"/>
        <w:ind w:left="0"/>
        <w:rPr>
          <w:rFonts w:asciiTheme="minorHAnsi" w:hAnsiTheme="minorHAnsi" w:cstheme="minorHAnsi"/>
          <w:b/>
          <w:bCs/>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Analyze customer purchase history to suggest relevant complementary products. Train telemarketers to recommend items that enhance the overall customer experience.</w:t>
      </w:r>
    </w:p>
    <w:p w14:paraId="54C2D1F7" w14:textId="77777777" w:rsidR="004D7D57" w:rsidRPr="006C1109" w:rsidRDefault="004D7D57" w:rsidP="005F4CAA">
      <w:pPr>
        <w:pStyle w:val="BodyText"/>
        <w:tabs>
          <w:tab w:val="left" w:pos="0"/>
        </w:tabs>
        <w:spacing w:after="0" w:line="240" w:lineRule="auto"/>
        <w:rPr>
          <w:rFonts w:asciiTheme="minorHAnsi" w:hAnsiTheme="minorHAnsi" w:cstheme="minorHAnsi"/>
          <w:b/>
          <w:bCs/>
          <w:sz w:val="26"/>
          <w:szCs w:val="26"/>
        </w:rPr>
      </w:pPr>
    </w:p>
    <w:p w14:paraId="7C8B6FB1" w14:textId="7FAAA62A"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Objection Handling:</w:t>
      </w:r>
    </w:p>
    <w:p w14:paraId="50B59FFA"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0C48DC94"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Objection handling is the skill of addressing and overcoming resistance or concerns raised by the prospect during a telemarketing call. Telemarketers employ effective communication techniques to alleviate objections and move the conversation forward.</w:t>
      </w:r>
    </w:p>
    <w:p w14:paraId="6242D63B"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Addressing a prospect's concern about the price of a product by emphasizing its long-term value and benefits.</w:t>
      </w:r>
    </w:p>
    <w:p w14:paraId="392185AD" w14:textId="33B227AD" w:rsidR="00FC0A35" w:rsidRPr="006C1109" w:rsidRDefault="00000000" w:rsidP="005F4CAA">
      <w:pPr>
        <w:pStyle w:val="BodyText"/>
        <w:numPr>
          <w:ilvl w:val="1"/>
          <w:numId w:val="21"/>
        </w:numPr>
        <w:tabs>
          <w:tab w:val="left" w:pos="0"/>
        </w:tabs>
        <w:spacing w:after="0" w:line="240" w:lineRule="auto"/>
        <w:ind w:left="0"/>
        <w:rPr>
          <w:rFonts w:asciiTheme="minorHAnsi" w:hAnsiTheme="minorHAnsi" w:cstheme="minorHAnsi"/>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Anticipate common objections and prepare effective responses. Listen actively to the prospect's concerns, empathize, and provide compelling reasons to overcome objections.</w:t>
      </w:r>
    </w:p>
    <w:p w14:paraId="36CC2C9F" w14:textId="77777777" w:rsidR="004D7D57" w:rsidRPr="006C1109" w:rsidRDefault="004D7D57" w:rsidP="005F4CAA">
      <w:pPr>
        <w:pStyle w:val="BodyText"/>
        <w:tabs>
          <w:tab w:val="left" w:pos="0"/>
        </w:tabs>
        <w:spacing w:after="0" w:line="240" w:lineRule="auto"/>
        <w:rPr>
          <w:rFonts w:asciiTheme="minorHAnsi" w:hAnsiTheme="minorHAnsi" w:cstheme="minorHAnsi"/>
          <w:sz w:val="26"/>
          <w:szCs w:val="26"/>
        </w:rPr>
      </w:pPr>
    </w:p>
    <w:p w14:paraId="56121B6F" w14:textId="62C72A70"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Qualifying:</w:t>
      </w:r>
    </w:p>
    <w:p w14:paraId="0DB3E4C1"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0FB34625"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Qualifying in telemarketing refers to the process of determining the suitability and interest level of a prospect in relation to the product or service being offered. Telemarketers use specific criteria to assess whether a prospect is a viable sales opportunity.</w:t>
      </w:r>
    </w:p>
    <w:p w14:paraId="7F8CF544" w14:textId="77777777" w:rsidR="00481133" w:rsidRPr="00481133" w:rsidRDefault="00481133" w:rsidP="00481133">
      <w:pPr>
        <w:pStyle w:val="BodyText"/>
        <w:tabs>
          <w:tab w:val="left" w:pos="0"/>
        </w:tabs>
        <w:spacing w:after="0" w:line="240" w:lineRule="auto"/>
        <w:rPr>
          <w:rStyle w:val="Strong"/>
          <w:rFonts w:asciiTheme="minorHAnsi" w:hAnsiTheme="minorHAnsi" w:cstheme="minorHAnsi"/>
          <w:b w:val="0"/>
          <w:bCs w:val="0"/>
          <w:sz w:val="26"/>
          <w:szCs w:val="26"/>
        </w:rPr>
      </w:pPr>
    </w:p>
    <w:p w14:paraId="6B96C498" w14:textId="158A8E9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Asking a series of questions to determine if a prospect meets the criteria for eligibility for a premium credit card.</w:t>
      </w:r>
    </w:p>
    <w:p w14:paraId="1200DC2E" w14:textId="51D89D9D" w:rsidR="00FC0A35" w:rsidRPr="006C1109" w:rsidRDefault="00000000" w:rsidP="005F4CAA">
      <w:pPr>
        <w:pStyle w:val="BodyText"/>
        <w:numPr>
          <w:ilvl w:val="1"/>
          <w:numId w:val="20"/>
        </w:numPr>
        <w:tabs>
          <w:tab w:val="left" w:pos="0"/>
        </w:tabs>
        <w:spacing w:after="0" w:line="240" w:lineRule="auto"/>
        <w:ind w:left="0"/>
        <w:rPr>
          <w:rFonts w:asciiTheme="minorHAnsi" w:hAnsiTheme="minorHAnsi" w:cstheme="minorHAnsi"/>
          <w:b/>
          <w:bCs/>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Anticipate common objections and prepare effective responses. Listen actively to the prospect's concerns, empathize, and provide compelling reasons to overcome objections.</w:t>
      </w:r>
    </w:p>
    <w:p w14:paraId="226F88F7" w14:textId="77777777" w:rsidR="004D7D57" w:rsidRPr="006C1109" w:rsidRDefault="004D7D57" w:rsidP="005F4CAA">
      <w:pPr>
        <w:pStyle w:val="BodyText"/>
        <w:tabs>
          <w:tab w:val="left" w:pos="0"/>
        </w:tabs>
        <w:spacing w:after="0" w:line="240" w:lineRule="auto"/>
        <w:rPr>
          <w:rFonts w:asciiTheme="minorHAnsi" w:hAnsiTheme="minorHAnsi" w:cstheme="minorHAnsi"/>
          <w:b/>
          <w:bCs/>
          <w:sz w:val="26"/>
          <w:szCs w:val="26"/>
        </w:rPr>
      </w:pPr>
    </w:p>
    <w:p w14:paraId="460B85FC" w14:textId="495B8054"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Callback:</w:t>
      </w:r>
    </w:p>
    <w:p w14:paraId="5656E38A"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431FF401"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A callback in telemarketing occurs when a telemarketer agrees to call a prospect back at a later time. This is often done when a prospect expresses interest but is currently unavailable to continue the conversation.</w:t>
      </w:r>
    </w:p>
    <w:p w14:paraId="3BE0B3F0"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Scheduling a callback with a prospect who needs time to consult with their spouse before making a purchasing decision.</w:t>
      </w:r>
    </w:p>
    <w:p w14:paraId="3663D568" w14:textId="2BE62068"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Schedule callbacks at convenient times for the prospect. Use callback opportunities to address additional questions, provide more information, or finalize the sale.</w:t>
      </w:r>
    </w:p>
    <w:p w14:paraId="367603DC" w14:textId="77777777" w:rsidR="004D7D57" w:rsidRPr="006C1109" w:rsidRDefault="004D7D57" w:rsidP="005F4CAA">
      <w:pPr>
        <w:pStyle w:val="BodyText"/>
        <w:tabs>
          <w:tab w:val="left" w:pos="0"/>
        </w:tabs>
        <w:spacing w:after="0" w:line="240" w:lineRule="auto"/>
        <w:rPr>
          <w:rFonts w:asciiTheme="minorHAnsi" w:hAnsiTheme="minorHAnsi" w:cstheme="minorHAnsi"/>
          <w:sz w:val="26"/>
          <w:szCs w:val="26"/>
        </w:rPr>
      </w:pPr>
    </w:p>
    <w:p w14:paraId="2EFEBABE" w14:textId="5E641AD8"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Do Not Call (DNC):</w:t>
      </w:r>
    </w:p>
    <w:p w14:paraId="4166B805"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7D4EDB31"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The Do Not Call (DNC) list is a registry of individuals who have opted out of receiving telemarketing calls. Adhering to DNC regulations is crucial for ensuring compliance with legal and ethical standards in telemarketing.</w:t>
      </w:r>
    </w:p>
    <w:p w14:paraId="553BF4A4" w14:textId="77777777" w:rsidR="00FC0A35" w:rsidRPr="006C1109"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Checking the DNC list before making calls to avoid contacting individuals who have requested not to receive marketing calls.</w:t>
      </w:r>
    </w:p>
    <w:p w14:paraId="638142E1" w14:textId="58EF8578" w:rsidR="004D7D57" w:rsidRDefault="00000000" w:rsidP="005F4CAA">
      <w:pPr>
        <w:pStyle w:val="BodyText"/>
        <w:numPr>
          <w:ilvl w:val="1"/>
          <w:numId w:val="1"/>
        </w:numPr>
        <w:tabs>
          <w:tab w:val="left" w:pos="0"/>
        </w:tabs>
        <w:spacing w:after="0" w:line="240" w:lineRule="auto"/>
        <w:ind w:left="0"/>
        <w:rPr>
          <w:rFonts w:asciiTheme="minorHAnsi" w:hAnsiTheme="minorHAnsi" w:cstheme="minorHAnsi"/>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Regularly update your calling list against the National Do Not Call Registry. Train your team on DNC regulations to avoid legal issues and maintain a positive brand image.</w:t>
      </w:r>
    </w:p>
    <w:p w14:paraId="77E03318" w14:textId="77777777" w:rsidR="006C1109" w:rsidRPr="006C1109" w:rsidRDefault="006C1109" w:rsidP="006C1109">
      <w:pPr>
        <w:pStyle w:val="BodyText"/>
        <w:tabs>
          <w:tab w:val="left" w:pos="0"/>
        </w:tabs>
        <w:spacing w:after="0" w:line="240" w:lineRule="auto"/>
        <w:rPr>
          <w:rFonts w:asciiTheme="minorHAnsi" w:hAnsiTheme="minorHAnsi" w:cstheme="minorHAnsi"/>
          <w:sz w:val="26"/>
          <w:szCs w:val="26"/>
        </w:rPr>
      </w:pPr>
    </w:p>
    <w:p w14:paraId="4039D1A1" w14:textId="6B7349E4" w:rsidR="00FC0A35" w:rsidRPr="006C1109" w:rsidRDefault="00000000" w:rsidP="005F4CAA">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Gatekeeper</w:t>
      </w:r>
      <w:r w:rsidR="005F4CAA" w:rsidRPr="006C1109">
        <w:rPr>
          <w:rStyle w:val="Strong"/>
          <w:rFonts w:asciiTheme="minorHAnsi" w:hAnsiTheme="minorHAnsi" w:cstheme="minorHAnsi"/>
          <w:sz w:val="26"/>
          <w:szCs w:val="26"/>
        </w:rPr>
        <w:t>:</w:t>
      </w:r>
    </w:p>
    <w:p w14:paraId="40E69C40"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052BF56B" w14:textId="77777777" w:rsidR="00FC0A35" w:rsidRPr="006C1109" w:rsidRDefault="00000000" w:rsidP="005F4CAA">
      <w:pPr>
        <w:pStyle w:val="BodyText"/>
        <w:numPr>
          <w:ilvl w:val="1"/>
          <w:numId w:val="2"/>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 xml:space="preserve">Definition: </w:t>
      </w:r>
      <w:r w:rsidRPr="006C1109">
        <w:rPr>
          <w:rFonts w:asciiTheme="minorHAnsi" w:hAnsiTheme="minorHAnsi" w:cstheme="minorHAnsi"/>
          <w:sz w:val="26"/>
          <w:szCs w:val="26"/>
        </w:rPr>
        <w:t>A gatekeeper is an individual, often a secretary or receptionist, who controls access to decision-makers within a company. Building rapport with gatekeepers is essential for gaining entry to key executives.</w:t>
      </w:r>
    </w:p>
    <w:p w14:paraId="0272BAE1" w14:textId="77777777" w:rsidR="00FC0A35" w:rsidRPr="006C1109" w:rsidRDefault="00000000" w:rsidP="005F4CAA">
      <w:pPr>
        <w:pStyle w:val="BodyText"/>
        <w:numPr>
          <w:ilvl w:val="1"/>
          <w:numId w:val="2"/>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Establishing a friendly relationship with the receptionist to ensure smooth access to the manager who makes purchasing decisions.</w:t>
      </w:r>
    </w:p>
    <w:p w14:paraId="0677F547" w14:textId="77777777" w:rsidR="00FC0A35" w:rsidRPr="006C1109" w:rsidRDefault="00000000" w:rsidP="005F4CAA">
      <w:pPr>
        <w:pStyle w:val="BodyText"/>
        <w:numPr>
          <w:ilvl w:val="1"/>
          <w:numId w:val="2"/>
        </w:numPr>
        <w:tabs>
          <w:tab w:val="left" w:pos="0"/>
        </w:tabs>
        <w:spacing w:after="0" w:line="240" w:lineRule="auto"/>
        <w:ind w:left="0"/>
        <w:rPr>
          <w:rFonts w:asciiTheme="minorHAnsi" w:hAnsiTheme="minorHAnsi" w:cstheme="minorHAnsi"/>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Build rapport with gatekeepers by being polite and professional. Clearly communicate the purpose of the call and emphasize the value of the product or service.</w:t>
      </w:r>
    </w:p>
    <w:p w14:paraId="4F0D0B53" w14:textId="6F150C23" w:rsidR="00C379A6" w:rsidRDefault="00C379A6" w:rsidP="005F4CAA">
      <w:pPr>
        <w:pStyle w:val="BodyText"/>
        <w:spacing w:after="0" w:line="240" w:lineRule="auto"/>
        <w:rPr>
          <w:rFonts w:asciiTheme="minorHAnsi" w:hAnsiTheme="minorHAnsi" w:cstheme="minorHAnsi"/>
          <w:b/>
          <w:bCs/>
          <w:sz w:val="26"/>
          <w:szCs w:val="26"/>
        </w:rPr>
      </w:pPr>
    </w:p>
    <w:p w14:paraId="157F94A0" w14:textId="5A7585FB" w:rsidR="006C1109" w:rsidRDefault="006C1109" w:rsidP="005F4CAA">
      <w:pPr>
        <w:pStyle w:val="BodyText"/>
        <w:spacing w:after="0" w:line="240" w:lineRule="auto"/>
        <w:rPr>
          <w:rFonts w:asciiTheme="minorHAnsi" w:hAnsiTheme="minorHAnsi" w:cstheme="minorHAnsi"/>
          <w:b/>
          <w:bCs/>
          <w:sz w:val="26"/>
          <w:szCs w:val="26"/>
        </w:rPr>
      </w:pPr>
    </w:p>
    <w:p w14:paraId="69A1CF70" w14:textId="77777777" w:rsidR="006C1109" w:rsidRPr="006C1109" w:rsidRDefault="006C1109" w:rsidP="005F4CAA">
      <w:pPr>
        <w:pStyle w:val="BodyText"/>
        <w:spacing w:after="0" w:line="240" w:lineRule="auto"/>
        <w:rPr>
          <w:rFonts w:asciiTheme="minorHAnsi" w:hAnsiTheme="minorHAnsi" w:cstheme="minorHAnsi"/>
          <w:b/>
          <w:bCs/>
          <w:sz w:val="26"/>
          <w:szCs w:val="26"/>
        </w:rPr>
      </w:pPr>
    </w:p>
    <w:p w14:paraId="55DD36A4" w14:textId="6A0516CB" w:rsidR="00FC0A35" w:rsidRPr="006C1109" w:rsidRDefault="00000000" w:rsidP="006C1109">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Warm Calling:</w:t>
      </w:r>
    </w:p>
    <w:p w14:paraId="604857E4"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22860C78" w14:textId="77777777" w:rsidR="00FC0A35" w:rsidRPr="006C1109" w:rsidRDefault="00000000" w:rsidP="005F4CAA">
      <w:pPr>
        <w:pStyle w:val="BodyText"/>
        <w:numPr>
          <w:ilvl w:val="1"/>
          <w:numId w:val="4"/>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Warm calling involves contacting prospects who have shown prior interest or engagement with the product or service. Unlike cold calling, warm calling targets individuals who have interacted with the business in some way.</w:t>
      </w:r>
    </w:p>
    <w:p w14:paraId="0B9917BC" w14:textId="70EF91DE" w:rsidR="00FC0A35" w:rsidRPr="006C1109" w:rsidRDefault="00000000" w:rsidP="005F4CAA">
      <w:pPr>
        <w:pStyle w:val="BodyText"/>
        <w:numPr>
          <w:ilvl w:val="1"/>
          <w:numId w:val="4"/>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Following up with individuals who attended a webinar on eco-friendly products and expressed interest in receiving more information.</w:t>
      </w:r>
    </w:p>
    <w:p w14:paraId="2CDE8511" w14:textId="77777777" w:rsidR="00961746" w:rsidRPr="006C1109" w:rsidRDefault="00961746" w:rsidP="005F4CAA">
      <w:pPr>
        <w:pStyle w:val="BodyText"/>
        <w:tabs>
          <w:tab w:val="left" w:pos="0"/>
        </w:tabs>
        <w:spacing w:after="0" w:line="240" w:lineRule="auto"/>
        <w:rPr>
          <w:rFonts w:asciiTheme="minorHAnsi" w:hAnsiTheme="minorHAnsi" w:cstheme="minorHAnsi"/>
          <w:sz w:val="26"/>
          <w:szCs w:val="26"/>
        </w:rPr>
      </w:pPr>
    </w:p>
    <w:p w14:paraId="0B304D5C" w14:textId="5260A01E" w:rsidR="00FC0A35" w:rsidRPr="006C1109" w:rsidRDefault="00000000" w:rsidP="006C1109">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Telemarketing Compliance:</w:t>
      </w:r>
    </w:p>
    <w:p w14:paraId="5FEB7404"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57146F87" w14:textId="77777777" w:rsidR="00FC0A35" w:rsidRPr="006C1109" w:rsidRDefault="00000000" w:rsidP="005F4CAA">
      <w:pPr>
        <w:pStyle w:val="BodyText"/>
        <w:numPr>
          <w:ilvl w:val="1"/>
          <w:numId w:val="6"/>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Telemarketing compliance refers to the adherence to legal and ethical standards governing telemarketing practices. This includes compliance with regulations such as the National Do Not Call Registry and other industry-specific guidelines.</w:t>
      </w:r>
    </w:p>
    <w:p w14:paraId="46077538" w14:textId="77777777" w:rsidR="00FC0A35" w:rsidRPr="006C1109" w:rsidRDefault="00000000" w:rsidP="005F4CAA">
      <w:pPr>
        <w:pStyle w:val="BodyText"/>
        <w:numPr>
          <w:ilvl w:val="1"/>
          <w:numId w:val="6"/>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Providing telemarketers with training on the latest DNC regulations to ensure that all calls are made in accordance with legal requirements.</w:t>
      </w:r>
    </w:p>
    <w:p w14:paraId="2728C3C1" w14:textId="127C270C" w:rsidR="00FC0A35" w:rsidRPr="006C1109" w:rsidRDefault="00000000" w:rsidP="005F4CAA">
      <w:pPr>
        <w:pStyle w:val="BodyText"/>
        <w:numPr>
          <w:ilvl w:val="1"/>
          <w:numId w:val="6"/>
        </w:numPr>
        <w:tabs>
          <w:tab w:val="left" w:pos="0"/>
        </w:tabs>
        <w:spacing w:after="0" w:line="240" w:lineRule="auto"/>
        <w:ind w:left="0"/>
        <w:rPr>
          <w:rFonts w:asciiTheme="minorHAnsi" w:hAnsiTheme="minorHAnsi" w:cstheme="minorHAnsi"/>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Stay informed about telemarketing regulations and regularly update compliance procedures. Provide ongoing training to ensure all team members are aware of and adhere to compliance standards.</w:t>
      </w:r>
    </w:p>
    <w:p w14:paraId="6D75020D" w14:textId="77777777" w:rsidR="006C1109" w:rsidRPr="006C1109" w:rsidRDefault="006C1109" w:rsidP="005F4CAA">
      <w:pPr>
        <w:pStyle w:val="BodyText"/>
        <w:tabs>
          <w:tab w:val="left" w:pos="0"/>
        </w:tabs>
        <w:spacing w:after="0" w:line="240" w:lineRule="auto"/>
        <w:rPr>
          <w:rFonts w:asciiTheme="minorHAnsi" w:hAnsiTheme="minorHAnsi" w:cstheme="minorHAnsi"/>
          <w:sz w:val="26"/>
          <w:szCs w:val="26"/>
        </w:rPr>
      </w:pPr>
    </w:p>
    <w:p w14:paraId="61EA97DB" w14:textId="66CEA47A" w:rsidR="00FC0A35" w:rsidRPr="006C1109" w:rsidRDefault="00000000" w:rsidP="006C1109">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Predictive Dialer:</w:t>
      </w:r>
    </w:p>
    <w:p w14:paraId="2088D329"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7FD0971A" w14:textId="77777777" w:rsidR="00FC0A35" w:rsidRPr="006C1109" w:rsidRDefault="00000000" w:rsidP="005F4CAA">
      <w:pPr>
        <w:pStyle w:val="BodyText"/>
        <w:numPr>
          <w:ilvl w:val="1"/>
          <w:numId w:val="8"/>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A predictive dialer is an advanced telemarketing tool that predicts agent availability and adjusts the call rate accordingly. This technology enhances efficiency by optimizing the number of calls made based on the availability of agents.</w:t>
      </w:r>
    </w:p>
    <w:p w14:paraId="0041CBE4" w14:textId="77777777" w:rsidR="00FC0A35" w:rsidRPr="006C1109" w:rsidRDefault="00000000" w:rsidP="005F4CAA">
      <w:pPr>
        <w:pStyle w:val="BodyText"/>
        <w:numPr>
          <w:ilvl w:val="1"/>
          <w:numId w:val="8"/>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Using a predictive dialer that analyzes historical data to determine the optimal time to increase or decrease call rates for maximum agent productivity.</w:t>
      </w:r>
    </w:p>
    <w:p w14:paraId="77379EA6" w14:textId="5AE14D4D" w:rsidR="00FC0A35" w:rsidRPr="006C1109" w:rsidRDefault="00000000" w:rsidP="005F4CAA">
      <w:pPr>
        <w:pStyle w:val="BodyText"/>
        <w:numPr>
          <w:ilvl w:val="1"/>
          <w:numId w:val="8"/>
        </w:numPr>
        <w:tabs>
          <w:tab w:val="left" w:pos="0"/>
        </w:tabs>
        <w:spacing w:after="0" w:line="240" w:lineRule="auto"/>
        <w:ind w:left="0"/>
        <w:rPr>
          <w:rFonts w:asciiTheme="minorHAnsi" w:hAnsiTheme="minorHAnsi" w:cstheme="minorHAnsi"/>
          <w:sz w:val="26"/>
          <w:szCs w:val="26"/>
        </w:rPr>
      </w:pPr>
      <w:r w:rsidRPr="006C1109">
        <w:rPr>
          <w:rFonts w:asciiTheme="minorHAnsi" w:hAnsiTheme="minorHAnsi" w:cstheme="minorHAnsi"/>
          <w:b/>
          <w:bCs/>
          <w:sz w:val="26"/>
          <w:szCs w:val="26"/>
        </w:rPr>
        <w:t xml:space="preserve">Implementation: </w:t>
      </w:r>
      <w:r w:rsidRPr="006C1109">
        <w:rPr>
          <w:rFonts w:asciiTheme="minorHAnsi" w:hAnsiTheme="minorHAnsi" w:cstheme="minorHAnsi"/>
          <w:sz w:val="26"/>
          <w:szCs w:val="26"/>
        </w:rPr>
        <w:t>Implement a predictive dialer system that integrates with your CRM. Configure dialing parameters based on agent availability and campaign goals.</w:t>
      </w:r>
    </w:p>
    <w:p w14:paraId="33967A08"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2BCE48AF" w14:textId="3C198285" w:rsidR="00FC0A35" w:rsidRPr="006C1109" w:rsidRDefault="00000000" w:rsidP="006C1109">
      <w:pPr>
        <w:pStyle w:val="BodyText"/>
        <w:numPr>
          <w:ilvl w:val="0"/>
          <w:numId w:val="1"/>
        </w:numPr>
        <w:tabs>
          <w:tab w:val="left" w:pos="0"/>
        </w:tabs>
        <w:spacing w:after="0" w:line="240" w:lineRule="auto"/>
        <w:ind w:left="0"/>
        <w:rPr>
          <w:rStyle w:val="Strong"/>
          <w:rFonts w:asciiTheme="minorHAnsi" w:hAnsiTheme="minorHAnsi" w:cstheme="minorHAnsi"/>
          <w:sz w:val="26"/>
          <w:szCs w:val="26"/>
        </w:rPr>
      </w:pPr>
      <w:r w:rsidRPr="006C1109">
        <w:rPr>
          <w:rStyle w:val="Strong"/>
          <w:rFonts w:asciiTheme="minorHAnsi" w:hAnsiTheme="minorHAnsi" w:cstheme="minorHAnsi"/>
          <w:sz w:val="26"/>
          <w:szCs w:val="26"/>
        </w:rPr>
        <w:t>Follow-up:</w:t>
      </w:r>
    </w:p>
    <w:p w14:paraId="39B0EBC1"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23C72589" w14:textId="77777777" w:rsidR="00FC0A35" w:rsidRPr="006C1109" w:rsidRDefault="00000000" w:rsidP="005F4CAA">
      <w:pPr>
        <w:pStyle w:val="BodyText"/>
        <w:numPr>
          <w:ilvl w:val="1"/>
          <w:numId w:val="10"/>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Follow-up in telemarketing involves subsequent communication with a prospect after the initial contact. This may include sending additional information, answering questions, or nurturing the prospect further along the sales journey.</w:t>
      </w:r>
    </w:p>
    <w:p w14:paraId="29F7C8F2" w14:textId="77777777" w:rsidR="00FC0A35" w:rsidRPr="006C1109" w:rsidRDefault="00000000" w:rsidP="005F4CAA">
      <w:pPr>
        <w:pStyle w:val="BodyText"/>
        <w:numPr>
          <w:ilvl w:val="1"/>
          <w:numId w:val="10"/>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Sending a personalized email with additional product details and a special discount offer to a prospect who showed interest but did not make a purchase during the initial call.</w:t>
      </w:r>
    </w:p>
    <w:p w14:paraId="7F4BDAA4" w14:textId="1C0FB260" w:rsidR="003F3C78" w:rsidRDefault="003F3C78" w:rsidP="003F3C78">
      <w:pPr>
        <w:pStyle w:val="BodyText"/>
        <w:tabs>
          <w:tab w:val="left" w:pos="0"/>
        </w:tabs>
        <w:spacing w:after="0" w:line="240" w:lineRule="auto"/>
        <w:rPr>
          <w:rFonts w:asciiTheme="minorHAnsi" w:hAnsiTheme="minorHAnsi" w:cstheme="minorHAnsi"/>
          <w:b/>
          <w:bCs/>
          <w:sz w:val="26"/>
          <w:szCs w:val="26"/>
        </w:rPr>
      </w:pPr>
    </w:p>
    <w:p w14:paraId="213ADCD3" w14:textId="6A365D39" w:rsidR="003F3C78" w:rsidRDefault="003F3C78" w:rsidP="003F3C78">
      <w:pPr>
        <w:pStyle w:val="BodyText"/>
        <w:tabs>
          <w:tab w:val="left" w:pos="0"/>
        </w:tabs>
        <w:spacing w:after="0" w:line="240" w:lineRule="auto"/>
        <w:rPr>
          <w:rFonts w:asciiTheme="minorHAnsi" w:hAnsiTheme="minorHAnsi" w:cstheme="minorHAnsi"/>
          <w:b/>
          <w:bCs/>
          <w:sz w:val="26"/>
          <w:szCs w:val="26"/>
        </w:rPr>
      </w:pPr>
    </w:p>
    <w:p w14:paraId="42A333FD" w14:textId="77777777" w:rsidR="003F3C78" w:rsidRDefault="003F3C78" w:rsidP="003F3C78">
      <w:pPr>
        <w:pStyle w:val="BodyText"/>
        <w:tabs>
          <w:tab w:val="left" w:pos="0"/>
        </w:tabs>
        <w:spacing w:after="0" w:line="240" w:lineRule="auto"/>
        <w:rPr>
          <w:rFonts w:asciiTheme="minorHAnsi" w:hAnsiTheme="minorHAnsi" w:cstheme="minorHAnsi"/>
          <w:b/>
          <w:bCs/>
          <w:sz w:val="26"/>
          <w:szCs w:val="26"/>
        </w:rPr>
      </w:pPr>
    </w:p>
    <w:p w14:paraId="21E4AD07" w14:textId="38786F1F" w:rsidR="00FC0A35" w:rsidRPr="006C1109" w:rsidRDefault="00000000" w:rsidP="005F4CAA">
      <w:pPr>
        <w:pStyle w:val="BodyText"/>
        <w:numPr>
          <w:ilvl w:val="1"/>
          <w:numId w:val="10"/>
        </w:numPr>
        <w:tabs>
          <w:tab w:val="left" w:pos="0"/>
        </w:tabs>
        <w:spacing w:after="0" w:line="240" w:lineRule="auto"/>
        <w:ind w:left="0"/>
        <w:rPr>
          <w:rFonts w:asciiTheme="minorHAnsi" w:hAnsiTheme="minorHAnsi" w:cstheme="minorHAnsi"/>
          <w:b/>
          <w:bCs/>
          <w:sz w:val="26"/>
          <w:szCs w:val="26"/>
        </w:rPr>
      </w:pPr>
      <w:r w:rsidRPr="006C1109">
        <w:rPr>
          <w:rFonts w:asciiTheme="minorHAnsi" w:hAnsiTheme="minorHAnsi" w:cstheme="minorHAnsi"/>
          <w:b/>
          <w:bCs/>
          <w:sz w:val="26"/>
          <w:szCs w:val="26"/>
        </w:rPr>
        <w:t>Implementation:</w:t>
      </w:r>
      <w:r w:rsidRPr="006C1109">
        <w:rPr>
          <w:rFonts w:asciiTheme="minorHAnsi" w:hAnsiTheme="minorHAnsi" w:cstheme="minorHAnsi"/>
          <w:sz w:val="26"/>
          <w:szCs w:val="26"/>
        </w:rPr>
        <w:t xml:space="preserve"> Develop a follow-up strategy that includes personalized emails, additional information, and special offers. Use follow-up calls to address any remaining questions and nurture leads towards conversion.</w:t>
      </w:r>
    </w:p>
    <w:p w14:paraId="399A8FE7" w14:textId="77777777" w:rsidR="004D7D57" w:rsidRPr="006C1109" w:rsidRDefault="004D7D57" w:rsidP="005F4CAA">
      <w:pPr>
        <w:pStyle w:val="BodyText"/>
        <w:tabs>
          <w:tab w:val="left" w:pos="0"/>
        </w:tabs>
        <w:spacing w:after="0" w:line="240" w:lineRule="auto"/>
        <w:rPr>
          <w:rFonts w:asciiTheme="minorHAnsi" w:hAnsiTheme="minorHAnsi" w:cstheme="minorHAnsi"/>
          <w:b/>
          <w:bCs/>
          <w:sz w:val="26"/>
          <w:szCs w:val="26"/>
        </w:rPr>
      </w:pPr>
    </w:p>
    <w:p w14:paraId="5CCEB976" w14:textId="2ED45010" w:rsidR="00FC0A35" w:rsidRPr="006C1109" w:rsidRDefault="00000000" w:rsidP="006C1109">
      <w:pPr>
        <w:pStyle w:val="BodyText"/>
        <w:numPr>
          <w:ilvl w:val="0"/>
          <w:numId w:val="1"/>
        </w:numPr>
        <w:tabs>
          <w:tab w:val="left" w:pos="0"/>
        </w:tabs>
        <w:spacing w:after="0" w:line="240" w:lineRule="auto"/>
        <w:ind w:left="0"/>
        <w:rPr>
          <w:rStyle w:val="Strong"/>
          <w:rFonts w:asciiTheme="minorHAnsi" w:hAnsiTheme="minorHAnsi" w:cstheme="minorHAnsi"/>
          <w:b w:val="0"/>
          <w:bCs w:val="0"/>
          <w:sz w:val="26"/>
          <w:szCs w:val="26"/>
        </w:rPr>
      </w:pPr>
      <w:r w:rsidRPr="006C1109">
        <w:rPr>
          <w:rStyle w:val="Strong"/>
          <w:rFonts w:asciiTheme="minorHAnsi" w:hAnsiTheme="minorHAnsi" w:cstheme="minorHAnsi"/>
          <w:sz w:val="26"/>
          <w:szCs w:val="26"/>
        </w:rPr>
        <w:t>Telemarketing Script:</w:t>
      </w:r>
    </w:p>
    <w:p w14:paraId="22103069"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01ADCE7F" w14:textId="77777777" w:rsidR="00FC0A35" w:rsidRPr="006C1109" w:rsidRDefault="00000000" w:rsidP="005F4CAA">
      <w:pPr>
        <w:pStyle w:val="BodyText"/>
        <w:numPr>
          <w:ilvl w:val="1"/>
          <w:numId w:val="12"/>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A telemarketing script is a written guide outlining key points, questions, and responses for telemarketers to use during calls. It provides a structured framework to ensure consistency in messaging and helps telemarketers stay on track.</w:t>
      </w:r>
    </w:p>
    <w:p w14:paraId="03D77D76" w14:textId="4502B72D" w:rsidR="00FC0A35" w:rsidRPr="006C1109" w:rsidRDefault="00000000" w:rsidP="005F4CAA">
      <w:pPr>
        <w:pStyle w:val="BodyText"/>
        <w:numPr>
          <w:ilvl w:val="1"/>
          <w:numId w:val="12"/>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Providing telemarketers with a script that includes compelling storytelling to effectively convey the benefits of a new health supplement to potential customers.</w:t>
      </w:r>
    </w:p>
    <w:p w14:paraId="66100357" w14:textId="77777777" w:rsidR="004D7D57" w:rsidRPr="006C1109" w:rsidRDefault="004D7D57" w:rsidP="005F4CAA">
      <w:pPr>
        <w:pStyle w:val="BodyText"/>
        <w:tabs>
          <w:tab w:val="left" w:pos="0"/>
        </w:tabs>
        <w:spacing w:after="0" w:line="240" w:lineRule="auto"/>
        <w:rPr>
          <w:rFonts w:asciiTheme="minorHAnsi" w:hAnsiTheme="minorHAnsi" w:cstheme="minorHAnsi"/>
          <w:sz w:val="26"/>
          <w:szCs w:val="26"/>
        </w:rPr>
      </w:pPr>
    </w:p>
    <w:p w14:paraId="7CF4C87F" w14:textId="63F76FF8" w:rsidR="00FC0A35" w:rsidRPr="006C1109" w:rsidRDefault="00000000" w:rsidP="006C1109">
      <w:pPr>
        <w:pStyle w:val="BodyText"/>
        <w:numPr>
          <w:ilvl w:val="0"/>
          <w:numId w:val="1"/>
        </w:numPr>
        <w:tabs>
          <w:tab w:val="left" w:pos="0"/>
        </w:tabs>
        <w:spacing w:after="0" w:line="240" w:lineRule="auto"/>
        <w:ind w:left="0"/>
        <w:rPr>
          <w:rStyle w:val="Strong"/>
          <w:rFonts w:asciiTheme="minorHAnsi" w:hAnsiTheme="minorHAnsi" w:cstheme="minorHAnsi"/>
          <w:sz w:val="26"/>
          <w:szCs w:val="26"/>
        </w:rPr>
      </w:pPr>
      <w:r w:rsidRPr="006C1109">
        <w:rPr>
          <w:rStyle w:val="Strong"/>
          <w:rFonts w:asciiTheme="minorHAnsi" w:hAnsiTheme="minorHAnsi" w:cstheme="minorHAnsi"/>
          <w:sz w:val="26"/>
          <w:szCs w:val="26"/>
        </w:rPr>
        <w:t>Pipeline:</w:t>
      </w:r>
    </w:p>
    <w:p w14:paraId="268F6C37" w14:textId="77777777" w:rsidR="00961746" w:rsidRPr="006C1109" w:rsidRDefault="00961746" w:rsidP="005F4CAA">
      <w:pPr>
        <w:pStyle w:val="BodyText"/>
        <w:tabs>
          <w:tab w:val="left" w:pos="0"/>
        </w:tabs>
        <w:spacing w:after="0" w:line="240" w:lineRule="auto"/>
        <w:rPr>
          <w:rFonts w:asciiTheme="minorHAnsi" w:hAnsiTheme="minorHAnsi" w:cstheme="minorHAnsi"/>
          <w:sz w:val="26"/>
          <w:szCs w:val="26"/>
        </w:rPr>
      </w:pPr>
    </w:p>
    <w:p w14:paraId="55BC9C8C" w14:textId="77777777" w:rsidR="00FC0A35" w:rsidRPr="006C1109" w:rsidRDefault="00000000" w:rsidP="005F4CAA">
      <w:pPr>
        <w:pStyle w:val="BodyText"/>
        <w:numPr>
          <w:ilvl w:val="1"/>
          <w:numId w:val="14"/>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The sales pipeline is a conceptual framework that views the sales process as a series of stages from lead generation to closing. Telemarketers use the pipeline to track and manage leads through various stages of the sales journey.</w:t>
      </w:r>
    </w:p>
    <w:p w14:paraId="3FCE917C" w14:textId="0F5D162C" w:rsidR="00FC0A35" w:rsidRPr="006C1109" w:rsidRDefault="00000000" w:rsidP="005F4CAA">
      <w:pPr>
        <w:pStyle w:val="BodyText"/>
        <w:numPr>
          <w:ilvl w:val="1"/>
          <w:numId w:val="14"/>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Monitoring the pipeline to identify leads that have moved from the awareness stage to the consideration stage, indicating a higher likelihood of conversion.</w:t>
      </w:r>
    </w:p>
    <w:p w14:paraId="492F8182" w14:textId="77777777" w:rsidR="00961746" w:rsidRPr="006C1109" w:rsidRDefault="00961746" w:rsidP="005F4CAA">
      <w:pPr>
        <w:pStyle w:val="BodyText"/>
        <w:tabs>
          <w:tab w:val="left" w:pos="0"/>
        </w:tabs>
        <w:spacing w:after="0" w:line="240" w:lineRule="auto"/>
        <w:rPr>
          <w:rFonts w:asciiTheme="minorHAnsi" w:hAnsiTheme="minorHAnsi" w:cstheme="minorHAnsi"/>
          <w:sz w:val="26"/>
          <w:szCs w:val="26"/>
        </w:rPr>
      </w:pPr>
    </w:p>
    <w:p w14:paraId="72B007BA" w14:textId="621DE144" w:rsidR="00FC0A35" w:rsidRPr="006C1109" w:rsidRDefault="00000000" w:rsidP="006C1109">
      <w:pPr>
        <w:pStyle w:val="BodyText"/>
        <w:numPr>
          <w:ilvl w:val="0"/>
          <w:numId w:val="1"/>
        </w:numPr>
        <w:tabs>
          <w:tab w:val="left" w:pos="0"/>
        </w:tabs>
        <w:spacing w:after="0" w:line="240" w:lineRule="auto"/>
        <w:ind w:left="0"/>
        <w:rPr>
          <w:rStyle w:val="Strong"/>
          <w:rFonts w:asciiTheme="minorHAnsi" w:hAnsiTheme="minorHAnsi" w:cstheme="minorHAnsi"/>
          <w:sz w:val="26"/>
          <w:szCs w:val="26"/>
        </w:rPr>
      </w:pPr>
      <w:r w:rsidRPr="006C1109">
        <w:rPr>
          <w:rStyle w:val="Strong"/>
          <w:rFonts w:asciiTheme="minorHAnsi" w:hAnsiTheme="minorHAnsi" w:cstheme="minorHAnsi"/>
          <w:sz w:val="26"/>
          <w:szCs w:val="26"/>
        </w:rPr>
        <w:t>Inbound Telemarketing:</w:t>
      </w:r>
    </w:p>
    <w:p w14:paraId="2F57E597" w14:textId="77777777" w:rsidR="005F4CAA" w:rsidRPr="006C1109" w:rsidRDefault="005F4CAA" w:rsidP="005F4CAA">
      <w:pPr>
        <w:pStyle w:val="BodyText"/>
        <w:tabs>
          <w:tab w:val="left" w:pos="0"/>
        </w:tabs>
        <w:spacing w:after="0" w:line="240" w:lineRule="auto"/>
        <w:rPr>
          <w:rFonts w:asciiTheme="minorHAnsi" w:hAnsiTheme="minorHAnsi" w:cstheme="minorHAnsi"/>
          <w:sz w:val="26"/>
          <w:szCs w:val="26"/>
        </w:rPr>
      </w:pPr>
    </w:p>
    <w:p w14:paraId="662567EC" w14:textId="77777777" w:rsidR="00FC0A35" w:rsidRPr="006C1109" w:rsidRDefault="00000000" w:rsidP="005F4CAA">
      <w:pPr>
        <w:pStyle w:val="BodyText"/>
        <w:numPr>
          <w:ilvl w:val="1"/>
          <w:numId w:val="15"/>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Definition:</w:t>
      </w:r>
      <w:r w:rsidRPr="006C1109">
        <w:rPr>
          <w:rFonts w:asciiTheme="minorHAnsi" w:hAnsiTheme="minorHAnsi" w:cstheme="minorHAnsi"/>
          <w:sz w:val="26"/>
          <w:szCs w:val="26"/>
        </w:rPr>
        <w:t xml:space="preserve"> Inbound telemarketing involves receiving calls from customers in response to marketing efforts. Telemarketers handle inquiries, provide information, and process orders initiated by customers.</w:t>
      </w:r>
    </w:p>
    <w:p w14:paraId="4410C497" w14:textId="77777777" w:rsidR="00FC0A35" w:rsidRPr="006C1109" w:rsidRDefault="00000000" w:rsidP="005F4CAA">
      <w:pPr>
        <w:pStyle w:val="BodyText"/>
        <w:numPr>
          <w:ilvl w:val="1"/>
          <w:numId w:val="15"/>
        </w:numPr>
        <w:tabs>
          <w:tab w:val="left" w:pos="0"/>
        </w:tabs>
        <w:spacing w:after="0" w:line="240" w:lineRule="auto"/>
        <w:ind w:left="0"/>
        <w:rPr>
          <w:rFonts w:asciiTheme="minorHAnsi" w:hAnsiTheme="minorHAnsi" w:cstheme="minorHAnsi"/>
          <w:sz w:val="26"/>
          <w:szCs w:val="26"/>
        </w:rPr>
      </w:pPr>
      <w:r w:rsidRPr="006C1109">
        <w:rPr>
          <w:rStyle w:val="Strong"/>
          <w:rFonts w:asciiTheme="minorHAnsi" w:hAnsiTheme="minorHAnsi" w:cstheme="minorHAnsi"/>
          <w:sz w:val="26"/>
          <w:szCs w:val="26"/>
        </w:rPr>
        <w:t>Example:</w:t>
      </w:r>
      <w:r w:rsidRPr="006C1109">
        <w:rPr>
          <w:rFonts w:asciiTheme="minorHAnsi" w:hAnsiTheme="minorHAnsi" w:cstheme="minorHAnsi"/>
          <w:sz w:val="26"/>
          <w:szCs w:val="26"/>
        </w:rPr>
        <w:t xml:space="preserve"> Answering calls from customers who saw a television advertisement for a new kitchen appliance, providing details about the product, and assisting with the purchase process.</w:t>
      </w:r>
    </w:p>
    <w:p w14:paraId="5252B85C" w14:textId="77777777" w:rsidR="00FC0A35" w:rsidRPr="004D7D57" w:rsidRDefault="00FC0A35" w:rsidP="005F4CAA">
      <w:pPr>
        <w:rPr>
          <w:rFonts w:asciiTheme="minorHAnsi" w:hAnsiTheme="minorHAnsi" w:cstheme="minorHAnsi"/>
          <w:sz w:val="28"/>
          <w:szCs w:val="28"/>
        </w:rPr>
      </w:pPr>
    </w:p>
    <w:sectPr w:rsidR="00FC0A35" w:rsidRPr="004D7D57">
      <w:headerReference w:type="default" r:id="rId7"/>
      <w:headerReference w:type="first" r:id="rId8"/>
      <w:pgSz w:w="12240" w:h="15840"/>
      <w:pgMar w:top="1440" w:right="1200" w:bottom="1440" w:left="120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898E" w14:textId="77777777" w:rsidR="00305E59" w:rsidRDefault="00305E59">
      <w:r>
        <w:separator/>
      </w:r>
    </w:p>
  </w:endnote>
  <w:endnote w:type="continuationSeparator" w:id="0">
    <w:p w14:paraId="7825A3DE" w14:textId="77777777" w:rsidR="00305E59" w:rsidRDefault="0030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2"/>
    <w:family w:val="auto"/>
    <w:pitch w:val="default"/>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C932" w14:textId="77777777" w:rsidR="00305E59" w:rsidRDefault="00305E59">
      <w:r>
        <w:separator/>
      </w:r>
    </w:p>
  </w:footnote>
  <w:footnote w:type="continuationSeparator" w:id="0">
    <w:p w14:paraId="5B749DCD" w14:textId="77777777" w:rsidR="00305E59" w:rsidRDefault="0030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6302" w14:textId="074545C9" w:rsidR="00FC0A35" w:rsidRDefault="00FC0A35">
    <w:pPr>
      <w:pStyle w:val="Header"/>
    </w:pPr>
  </w:p>
  <w:p w14:paraId="30B70092" w14:textId="0792ECF1" w:rsidR="00FC0A35" w:rsidRDefault="009A1BF3">
    <w:pPr>
      <w:pStyle w:val="Header"/>
    </w:pPr>
    <w:r>
      <w:rPr>
        <w:noProof/>
      </w:rPr>
      <w:drawing>
        <wp:anchor distT="0" distB="0" distL="114300" distR="114300" simplePos="0" relativeHeight="251659264" behindDoc="0" locked="0" layoutInCell="1" allowOverlap="1" wp14:anchorId="75AC2CA0" wp14:editId="7C5E9E81">
          <wp:simplePos x="0" y="0"/>
          <wp:positionH relativeFrom="column">
            <wp:posOffset>1714500</wp:posOffset>
          </wp:positionH>
          <wp:positionV relativeFrom="paragraph">
            <wp:posOffset>6985</wp:posOffset>
          </wp:positionV>
          <wp:extent cx="2822575" cy="1118235"/>
          <wp:effectExtent l="0" t="0" r="0" b="5715"/>
          <wp:wrapThrough wrapText="bothSides">
            <wp:wrapPolygon edited="0">
              <wp:start x="7581" y="0"/>
              <wp:lineTo x="6414" y="736"/>
              <wp:lineTo x="5685" y="2944"/>
              <wp:lineTo x="5685" y="5888"/>
              <wp:lineTo x="2478" y="6624"/>
              <wp:lineTo x="2187" y="6991"/>
              <wp:lineTo x="2187" y="11775"/>
              <wp:lineTo x="6123" y="18031"/>
              <wp:lineTo x="11808" y="21342"/>
              <wp:lineTo x="14287" y="21342"/>
              <wp:lineTo x="14870" y="20974"/>
              <wp:lineTo x="16036" y="18767"/>
              <wp:lineTo x="16036" y="17663"/>
              <wp:lineTo x="19389" y="11775"/>
              <wp:lineTo x="19681" y="7359"/>
              <wp:lineTo x="19097" y="6624"/>
              <wp:lineTo x="15890" y="5888"/>
              <wp:lineTo x="16036" y="3680"/>
              <wp:lineTo x="13703" y="1472"/>
              <wp:lineTo x="9476" y="0"/>
              <wp:lineTo x="7581" y="0"/>
            </wp:wrapPolygon>
          </wp:wrapThrough>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1"/>
                  <a:srcRect t="13" b="13"/>
                  <a:stretch>
                    <a:fillRect/>
                  </a:stretch>
                </pic:blipFill>
                <pic:spPr bwMode="auto">
                  <a:xfrm>
                    <a:off x="0" y="0"/>
                    <a:ext cx="2822575" cy="1118235"/>
                  </a:xfrm>
                  <a:prstGeom prst="rect">
                    <a:avLst/>
                  </a:prstGeom>
                </pic:spPr>
              </pic:pic>
            </a:graphicData>
          </a:graphic>
        </wp:anchor>
      </w:drawing>
    </w:r>
  </w:p>
  <w:p w14:paraId="2D2B4FE8" w14:textId="695D932F" w:rsidR="00961746" w:rsidRDefault="00961746">
    <w:pPr>
      <w:pStyle w:val="Header"/>
    </w:pPr>
  </w:p>
  <w:p w14:paraId="16635ACB" w14:textId="48363B4E" w:rsidR="00961746" w:rsidRDefault="00961746">
    <w:pPr>
      <w:pStyle w:val="Header"/>
    </w:pPr>
  </w:p>
  <w:p w14:paraId="76D84654" w14:textId="45E2FA52" w:rsidR="00961746" w:rsidRDefault="00961746">
    <w:pPr>
      <w:pStyle w:val="Header"/>
    </w:pPr>
  </w:p>
  <w:p w14:paraId="7482A09B" w14:textId="525853FE" w:rsidR="00961746" w:rsidRDefault="00961746">
    <w:pPr>
      <w:pStyle w:val="Header"/>
    </w:pPr>
  </w:p>
  <w:p w14:paraId="779DA765" w14:textId="3FBCB3A2" w:rsidR="00FC0A35" w:rsidRDefault="00FC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EFF" w14:textId="77777777" w:rsidR="00FC0A35" w:rsidRDefault="00000000">
    <w:pPr>
      <w:pStyle w:val="Header"/>
    </w:pPr>
    <w:r>
      <w:rPr>
        <w:noProof/>
      </w:rPr>
      <w:drawing>
        <wp:anchor distT="0" distB="0" distL="114300" distR="114300" simplePos="0" relativeHeight="251658240" behindDoc="1" locked="0" layoutInCell="0" allowOverlap="1" wp14:anchorId="05539BCD" wp14:editId="738CBD32">
          <wp:simplePos x="0" y="0"/>
          <wp:positionH relativeFrom="column">
            <wp:posOffset>2088515</wp:posOffset>
          </wp:positionH>
          <wp:positionV relativeFrom="paragraph">
            <wp:posOffset>64135</wp:posOffset>
          </wp:positionV>
          <wp:extent cx="1933575" cy="760095"/>
          <wp:effectExtent l="0" t="0" r="0" b="0"/>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
                  <a:stretch>
                    <a:fillRect/>
                  </a:stretch>
                </pic:blipFill>
                <pic:spPr bwMode="auto">
                  <a:xfrm>
                    <a:off x="0" y="0"/>
                    <a:ext cx="1933575" cy="760095"/>
                  </a:xfrm>
                  <a:prstGeom prst="rect">
                    <a:avLst/>
                  </a:prstGeom>
                </pic:spPr>
              </pic:pic>
            </a:graphicData>
          </a:graphic>
        </wp:anchor>
      </w:drawing>
    </w:r>
  </w:p>
  <w:p w14:paraId="2B8DAE0B" w14:textId="77777777" w:rsidR="00FC0A35" w:rsidRDefault="00FC0A35">
    <w:pPr>
      <w:pStyle w:val="Header"/>
    </w:pPr>
  </w:p>
  <w:p w14:paraId="755A9AB5" w14:textId="77777777" w:rsidR="00FC0A35" w:rsidRDefault="00FC0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C0C"/>
    <w:multiLevelType w:val="multilevel"/>
    <w:tmpl w:val="59CC6ED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E7D1091"/>
    <w:multiLevelType w:val="multilevel"/>
    <w:tmpl w:val="5CB0301A"/>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FA97112"/>
    <w:multiLevelType w:val="multilevel"/>
    <w:tmpl w:val="F9EA35BA"/>
    <w:lvl w:ilvl="0">
      <w:start w:val="19"/>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 w15:restartNumberingAfterBreak="0">
    <w:nsid w:val="11604783"/>
    <w:multiLevelType w:val="multilevel"/>
    <w:tmpl w:val="5C885CFA"/>
    <w:lvl w:ilvl="0">
      <w:start w:val="1"/>
      <w:numFmt w:val="decimal"/>
      <w:lvlText w:val="%1."/>
      <w:lvlJc w:val="left"/>
      <w:pPr>
        <w:tabs>
          <w:tab w:val="num" w:pos="283"/>
        </w:tabs>
        <w:ind w:left="283" w:hanging="283"/>
      </w:pPr>
    </w:lvl>
    <w:lvl w:ilvl="1">
      <w:start w:val="1"/>
      <w:numFmt w:val="bullet"/>
      <w:lvlText w:val=""/>
      <w:lvlJc w:val="left"/>
      <w:pPr>
        <w:tabs>
          <w:tab w:val="num" w:pos="992"/>
        </w:tabs>
        <w:ind w:left="992" w:hanging="283"/>
      </w:pPr>
      <w:rPr>
        <w:rFonts w:ascii="Symbol" w:hAnsi="Symbol" w:cs="Symbol" w:hint="default"/>
      </w:rPr>
    </w:lvl>
    <w:lvl w:ilvl="2">
      <w:start w:val="1"/>
      <w:numFmt w:val="bullet"/>
      <w:lvlText w:val=""/>
      <w:lvlJc w:val="left"/>
      <w:pPr>
        <w:tabs>
          <w:tab w:val="num" w:pos="1701"/>
        </w:tabs>
        <w:ind w:left="1701" w:hanging="283"/>
      </w:pPr>
      <w:rPr>
        <w:rFonts w:ascii="Symbol" w:hAnsi="Symbol" w:cs="Symbol" w:hint="default"/>
      </w:rPr>
    </w:lvl>
    <w:lvl w:ilvl="3">
      <w:start w:val="1"/>
      <w:numFmt w:val="bullet"/>
      <w:lvlText w:val=""/>
      <w:lvlJc w:val="left"/>
      <w:pPr>
        <w:tabs>
          <w:tab w:val="num" w:pos="2410"/>
        </w:tabs>
        <w:ind w:left="2410" w:hanging="283"/>
      </w:pPr>
      <w:rPr>
        <w:rFonts w:ascii="Symbol" w:hAnsi="Symbol" w:cs="Symbol" w:hint="default"/>
      </w:rPr>
    </w:lvl>
    <w:lvl w:ilvl="4">
      <w:start w:val="1"/>
      <w:numFmt w:val="bullet"/>
      <w:lvlText w:val=""/>
      <w:lvlJc w:val="left"/>
      <w:pPr>
        <w:tabs>
          <w:tab w:val="num" w:pos="3119"/>
        </w:tabs>
        <w:ind w:left="3119" w:hanging="283"/>
      </w:pPr>
      <w:rPr>
        <w:rFonts w:ascii="Symbol" w:hAnsi="Symbol" w:cs="Symbol" w:hint="default"/>
      </w:rPr>
    </w:lvl>
    <w:lvl w:ilvl="5">
      <w:start w:val="1"/>
      <w:numFmt w:val="bullet"/>
      <w:lvlText w:val=""/>
      <w:lvlJc w:val="left"/>
      <w:pPr>
        <w:tabs>
          <w:tab w:val="num" w:pos="3828"/>
        </w:tabs>
        <w:ind w:left="3828" w:hanging="283"/>
      </w:pPr>
      <w:rPr>
        <w:rFonts w:ascii="Symbol" w:hAnsi="Symbol" w:cs="Symbol" w:hint="default"/>
      </w:rPr>
    </w:lvl>
    <w:lvl w:ilvl="6">
      <w:start w:val="1"/>
      <w:numFmt w:val="bullet"/>
      <w:lvlText w:val=""/>
      <w:lvlJc w:val="left"/>
      <w:pPr>
        <w:tabs>
          <w:tab w:val="num" w:pos="4537"/>
        </w:tabs>
        <w:ind w:left="4537" w:hanging="283"/>
      </w:pPr>
      <w:rPr>
        <w:rFonts w:ascii="Symbol" w:hAnsi="Symbol" w:cs="Symbol" w:hint="default"/>
      </w:rPr>
    </w:lvl>
    <w:lvl w:ilvl="7">
      <w:start w:val="1"/>
      <w:numFmt w:val="bullet"/>
      <w:lvlText w:val=""/>
      <w:lvlJc w:val="left"/>
      <w:pPr>
        <w:tabs>
          <w:tab w:val="num" w:pos="5246"/>
        </w:tabs>
        <w:ind w:left="5246" w:hanging="283"/>
      </w:pPr>
      <w:rPr>
        <w:rFonts w:ascii="Symbol" w:hAnsi="Symbol" w:cs="Symbol" w:hint="default"/>
      </w:rPr>
    </w:lvl>
    <w:lvl w:ilvl="8">
      <w:start w:val="1"/>
      <w:numFmt w:val="bullet"/>
      <w:lvlText w:val=""/>
      <w:lvlJc w:val="left"/>
      <w:pPr>
        <w:tabs>
          <w:tab w:val="num" w:pos="5955"/>
        </w:tabs>
        <w:ind w:left="5955" w:hanging="283"/>
      </w:pPr>
      <w:rPr>
        <w:rFonts w:ascii="Symbol" w:hAnsi="Symbol" w:cs="Symbol" w:hint="default"/>
      </w:rPr>
    </w:lvl>
  </w:abstractNum>
  <w:abstractNum w:abstractNumId="4" w15:restartNumberingAfterBreak="0">
    <w:nsid w:val="14D26854"/>
    <w:multiLevelType w:val="multilevel"/>
    <w:tmpl w:val="6276CC0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9FB633B"/>
    <w:multiLevelType w:val="multilevel"/>
    <w:tmpl w:val="336622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BF40746"/>
    <w:multiLevelType w:val="multilevel"/>
    <w:tmpl w:val="5822837C"/>
    <w:lvl w:ilvl="0">
      <w:start w:val="18"/>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 w15:restartNumberingAfterBreak="0">
    <w:nsid w:val="1CE6674C"/>
    <w:multiLevelType w:val="multilevel"/>
    <w:tmpl w:val="52646102"/>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1DD06E22"/>
    <w:multiLevelType w:val="multilevel"/>
    <w:tmpl w:val="B232BF58"/>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1ED45F3E"/>
    <w:multiLevelType w:val="multilevel"/>
    <w:tmpl w:val="199A777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1F7753BF"/>
    <w:multiLevelType w:val="multilevel"/>
    <w:tmpl w:val="FB42B07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266A5A10"/>
    <w:multiLevelType w:val="multilevel"/>
    <w:tmpl w:val="AC0AB11C"/>
    <w:lvl w:ilvl="0">
      <w:start w:val="1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2" w15:restartNumberingAfterBreak="0">
    <w:nsid w:val="26CF11AE"/>
    <w:multiLevelType w:val="multilevel"/>
    <w:tmpl w:val="EC66A482"/>
    <w:lvl w:ilvl="0">
      <w:start w:val="16"/>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3" w15:restartNumberingAfterBreak="0">
    <w:nsid w:val="4AFC7649"/>
    <w:multiLevelType w:val="multilevel"/>
    <w:tmpl w:val="4864B9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4D370E1A"/>
    <w:multiLevelType w:val="multilevel"/>
    <w:tmpl w:val="6130E46A"/>
    <w:lvl w:ilvl="0">
      <w:start w:val="20"/>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4E0A0EBD"/>
    <w:multiLevelType w:val="multilevel"/>
    <w:tmpl w:val="2E141FF0"/>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15:restartNumberingAfterBreak="0">
    <w:nsid w:val="4E5A1C24"/>
    <w:multiLevelType w:val="multilevel"/>
    <w:tmpl w:val="96DE49EA"/>
    <w:lvl w:ilvl="0">
      <w:start w:val="17"/>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7" w15:restartNumberingAfterBreak="0">
    <w:nsid w:val="53413733"/>
    <w:multiLevelType w:val="multilevel"/>
    <w:tmpl w:val="D2B068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15:restartNumberingAfterBreak="0">
    <w:nsid w:val="55086DB6"/>
    <w:multiLevelType w:val="multilevel"/>
    <w:tmpl w:val="79CAD9A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15:restartNumberingAfterBreak="0">
    <w:nsid w:val="64432E37"/>
    <w:multiLevelType w:val="multilevel"/>
    <w:tmpl w:val="54D6E84C"/>
    <w:lvl w:ilvl="0">
      <w:start w:val="1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0" w15:restartNumberingAfterBreak="0">
    <w:nsid w:val="674D3A92"/>
    <w:multiLevelType w:val="multilevel"/>
    <w:tmpl w:val="57A2504A"/>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15:restartNumberingAfterBreak="0">
    <w:nsid w:val="788B47A7"/>
    <w:multiLevelType w:val="multilevel"/>
    <w:tmpl w:val="1E620578"/>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45569070">
    <w:abstractNumId w:val="3"/>
  </w:num>
  <w:num w:numId="2" w16cid:durableId="474418056">
    <w:abstractNumId w:val="9"/>
  </w:num>
  <w:num w:numId="3" w16cid:durableId="658340142">
    <w:abstractNumId w:val="19"/>
  </w:num>
  <w:num w:numId="4" w16cid:durableId="1482231413">
    <w:abstractNumId w:val="10"/>
  </w:num>
  <w:num w:numId="5" w16cid:durableId="1919241330">
    <w:abstractNumId w:val="11"/>
  </w:num>
  <w:num w:numId="6" w16cid:durableId="667710896">
    <w:abstractNumId w:val="0"/>
  </w:num>
  <w:num w:numId="7" w16cid:durableId="515852216">
    <w:abstractNumId w:val="12"/>
  </w:num>
  <w:num w:numId="8" w16cid:durableId="1655337374">
    <w:abstractNumId w:val="4"/>
  </w:num>
  <w:num w:numId="9" w16cid:durableId="778256088">
    <w:abstractNumId w:val="16"/>
  </w:num>
  <w:num w:numId="10" w16cid:durableId="967467029">
    <w:abstractNumId w:val="17"/>
  </w:num>
  <w:num w:numId="11" w16cid:durableId="1836914528">
    <w:abstractNumId w:val="6"/>
  </w:num>
  <w:num w:numId="12" w16cid:durableId="651299002">
    <w:abstractNumId w:val="13"/>
  </w:num>
  <w:num w:numId="13" w16cid:durableId="1476291734">
    <w:abstractNumId w:val="2"/>
  </w:num>
  <w:num w:numId="14" w16cid:durableId="957182352">
    <w:abstractNumId w:val="18"/>
  </w:num>
  <w:num w:numId="15" w16cid:durableId="29453097">
    <w:abstractNumId w:val="14"/>
  </w:num>
  <w:num w:numId="16" w16cid:durableId="1719432871">
    <w:abstractNumId w:val="1"/>
  </w:num>
  <w:num w:numId="17" w16cid:durableId="1750693620">
    <w:abstractNumId w:val="20"/>
  </w:num>
  <w:num w:numId="18" w16cid:durableId="743914514">
    <w:abstractNumId w:val="7"/>
  </w:num>
  <w:num w:numId="19" w16cid:durableId="1550414664">
    <w:abstractNumId w:val="21"/>
  </w:num>
  <w:num w:numId="20" w16cid:durableId="882134611">
    <w:abstractNumId w:val="15"/>
  </w:num>
  <w:num w:numId="21" w16cid:durableId="1097211345">
    <w:abstractNumId w:val="8"/>
  </w:num>
  <w:num w:numId="22" w16cid:durableId="1609197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A35"/>
    <w:rsid w:val="000511BD"/>
    <w:rsid w:val="00165FD4"/>
    <w:rsid w:val="00305E59"/>
    <w:rsid w:val="003B4789"/>
    <w:rsid w:val="003E7FC7"/>
    <w:rsid w:val="003F3C78"/>
    <w:rsid w:val="00481133"/>
    <w:rsid w:val="004A1C33"/>
    <w:rsid w:val="004D460B"/>
    <w:rsid w:val="004D7D57"/>
    <w:rsid w:val="005002FA"/>
    <w:rsid w:val="005F4CAA"/>
    <w:rsid w:val="00627001"/>
    <w:rsid w:val="006B461A"/>
    <w:rsid w:val="006C1109"/>
    <w:rsid w:val="006C29AB"/>
    <w:rsid w:val="00713F8B"/>
    <w:rsid w:val="008B3A06"/>
    <w:rsid w:val="009368E4"/>
    <w:rsid w:val="00961746"/>
    <w:rsid w:val="00964DB8"/>
    <w:rsid w:val="009A1BF3"/>
    <w:rsid w:val="00A3139E"/>
    <w:rsid w:val="00C379A6"/>
    <w:rsid w:val="00F73866"/>
    <w:rsid w:val="00F8364B"/>
    <w:rsid w:val="00FB5DC9"/>
    <w:rsid w:val="00FC0A3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2564"/>
  <w15:docId w15:val="{033A6DA5-79AC-46E1-BDA3-F41CF94A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17B"/>
  </w:style>
  <w:style w:type="character" w:customStyle="1" w:styleId="FooterChar">
    <w:name w:val="Footer Char"/>
    <w:basedOn w:val="DefaultParagraphFont"/>
    <w:link w:val="Footer"/>
    <w:uiPriority w:val="99"/>
    <w:qFormat/>
    <w:rsid w:val="003C717B"/>
  </w:style>
  <w:style w:type="character" w:customStyle="1" w:styleId="NumberingSymbols">
    <w:name w:val="Numbering Symbols"/>
    <w:qFormat/>
  </w:style>
  <w:style w:type="character" w:styleId="Strong">
    <w:name w:val="Strong"/>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C717B"/>
    <w:pPr>
      <w:tabs>
        <w:tab w:val="center" w:pos="4513"/>
        <w:tab w:val="right" w:pos="9026"/>
      </w:tabs>
    </w:pPr>
  </w:style>
  <w:style w:type="paragraph" w:styleId="Footer">
    <w:name w:val="footer"/>
    <w:basedOn w:val="Normal"/>
    <w:link w:val="FooterChar"/>
    <w:uiPriority w:val="99"/>
    <w:unhideWhenUsed/>
    <w:rsid w:val="003C717B"/>
    <w:pPr>
      <w:tabs>
        <w:tab w:val="center" w:pos="4513"/>
        <w:tab w:val="right" w:pos="9026"/>
      </w:tabs>
    </w:pPr>
  </w:style>
  <w:style w:type="paragraph" w:styleId="ListParagraph">
    <w:name w:val="List Paragraph"/>
    <w:basedOn w:val="Normal"/>
    <w:uiPriority w:val="34"/>
    <w:qFormat/>
    <w:rsid w:val="005F4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PC-25</cp:lastModifiedBy>
  <cp:revision>30</cp:revision>
  <dcterms:created xsi:type="dcterms:W3CDTF">2022-09-07T15:25:00Z</dcterms:created>
  <dcterms:modified xsi:type="dcterms:W3CDTF">2025-03-15T18:07:00Z</dcterms:modified>
  <dc:language>en-US</dc:language>
</cp:coreProperties>
</file>