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1FE4" w14:textId="7E1B10A6" w:rsidR="00854F13" w:rsidRDefault="00854F13" w:rsidP="0045507D">
      <w:pPr>
        <w:rPr>
          <w:rFonts w:ascii="Century Gothic" w:hAnsi="Century Gothic" w:cs="Century Gothic"/>
          <w:sz w:val="19"/>
          <w:szCs w:val="19"/>
          <w:lang w:val="en-US"/>
        </w:rPr>
      </w:pPr>
    </w:p>
    <w:p w14:paraId="32879C17" w14:textId="77777777" w:rsidR="00854F13" w:rsidRDefault="00854F13" w:rsidP="0045507D">
      <w:pPr>
        <w:rPr>
          <w:rFonts w:ascii="Century Gothic" w:hAnsi="Century Gothic" w:cs="Century Gothic"/>
          <w:sz w:val="19"/>
          <w:szCs w:val="19"/>
          <w:lang w:val="en-US"/>
        </w:rPr>
      </w:pPr>
    </w:p>
    <w:p w14:paraId="38690EBD" w14:textId="2DB16054" w:rsidR="0045507D" w:rsidRPr="00E640C3" w:rsidRDefault="0045507D" w:rsidP="0045507D">
      <w:pPr>
        <w:rPr>
          <w:rFonts w:ascii="Century Gothic" w:hAnsi="Century Gothic" w:cs="Century Gothic"/>
          <w:sz w:val="19"/>
          <w:szCs w:val="19"/>
          <w:lang w:val="en-US"/>
        </w:rPr>
      </w:pPr>
      <w:r w:rsidRPr="0045507D">
        <w:rPr>
          <w:rFonts w:ascii="Century Gothic" w:hAnsi="Century Gothic" w:cs="Century Gothic"/>
          <w:sz w:val="19"/>
          <w:szCs w:val="19"/>
          <w:lang w:val="en-US"/>
        </w:rPr>
        <w:t xml:space="preserve">Your answers to the below questions may help us determine </w:t>
      </w:r>
      <w:r w:rsidR="00126EDD">
        <w:rPr>
          <w:rFonts w:ascii="Century Gothic" w:hAnsi="Century Gothic" w:cs="Century Gothic"/>
          <w:sz w:val="19"/>
          <w:szCs w:val="19"/>
          <w:lang w:val="en-US"/>
        </w:rPr>
        <w:t xml:space="preserve">our company’s </w:t>
      </w:r>
      <w:r w:rsidR="00126EDD" w:rsidRPr="0045507D">
        <w:rPr>
          <w:rFonts w:ascii="Century Gothic" w:hAnsi="Century Gothic" w:cs="Century Gothic"/>
          <w:sz w:val="19"/>
          <w:szCs w:val="19"/>
          <w:lang w:val="en-US"/>
        </w:rPr>
        <w:t>development strategy</w:t>
      </w:r>
      <w:r w:rsidR="00E640C3">
        <w:rPr>
          <w:rFonts w:ascii="Century Gothic" w:hAnsi="Century Gothic" w:cs="Century Gothic"/>
          <w:sz w:val="19"/>
          <w:szCs w:val="19"/>
          <w:lang w:val="en-US"/>
        </w:rPr>
        <w:t>.</w:t>
      </w:r>
    </w:p>
    <w:p w14:paraId="31674B1E" w14:textId="77777777" w:rsidR="00B65B30" w:rsidRPr="0045507D" w:rsidRDefault="00B65B30" w:rsidP="0045507D">
      <w:pPr>
        <w:rPr>
          <w:rFonts w:ascii="Century Gothic" w:hAnsi="Century Gothic" w:cs="Century Gothic"/>
          <w:sz w:val="19"/>
          <w:szCs w:val="19"/>
          <w:lang w:val="en-US"/>
        </w:rPr>
      </w:pPr>
    </w:p>
    <w:p w14:paraId="62B98B4C" w14:textId="77777777" w:rsidR="00897256" w:rsidRPr="00396A4C" w:rsidRDefault="00126EDD" w:rsidP="00647790">
      <w:pPr>
        <w:rPr>
          <w:rFonts w:ascii="Century Gothic" w:hAnsi="Century Gothic" w:cs="Century Gothic"/>
          <w:sz w:val="19"/>
          <w:szCs w:val="19"/>
          <w:lang w:val="en-US"/>
        </w:rPr>
      </w:pPr>
      <w:r>
        <w:rPr>
          <w:rFonts w:ascii="Century Gothic" w:hAnsi="Century Gothic" w:cs="Century Gothic"/>
          <w:sz w:val="19"/>
          <w:szCs w:val="19"/>
          <w:lang w:val="en-US"/>
        </w:rPr>
        <w:t>To this end, p</w:t>
      </w:r>
      <w:r w:rsidR="000840DA" w:rsidRPr="00396A4C">
        <w:rPr>
          <w:rFonts w:ascii="Century Gothic" w:hAnsi="Century Gothic" w:cs="Century Gothic"/>
          <w:sz w:val="19"/>
          <w:szCs w:val="19"/>
          <w:lang w:val="en-US"/>
        </w:rPr>
        <w:t>lease use all available sources to collect necessary information: publications in newspapers, the Internet, promotional materials, etc. You can include any additional information you deem necessary – e.g.: links to web resources and pictures, etc.</w:t>
      </w:r>
    </w:p>
    <w:p w14:paraId="0321D4CE" w14:textId="77777777" w:rsidR="000840DA" w:rsidRPr="00396A4C" w:rsidRDefault="000840DA" w:rsidP="008E3747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396A4C">
        <w:rPr>
          <w:rFonts w:ascii="Century Gothic" w:hAnsi="Century Gothic" w:cs="Century Gothic"/>
          <w:sz w:val="19"/>
          <w:szCs w:val="19"/>
          <w:lang w:val="en-US"/>
        </w:rPr>
        <w:t>Please research price range of the below property types in your area (</w:t>
      </w:r>
      <w:r w:rsidR="00126EDD">
        <w:rPr>
          <w:rFonts w:ascii="Century Gothic" w:hAnsi="Century Gothic" w:cs="Century Gothic"/>
          <w:sz w:val="19"/>
          <w:szCs w:val="19"/>
          <w:lang w:val="en-US"/>
        </w:rPr>
        <w:t>30</w:t>
      </w:r>
      <w:r w:rsidRPr="00396A4C">
        <w:rPr>
          <w:rFonts w:ascii="Century Gothic" w:hAnsi="Century Gothic" w:cs="Century Gothic"/>
          <w:sz w:val="19"/>
          <w:szCs w:val="19"/>
          <w:lang w:val="en-US"/>
        </w:rPr>
        <w:t xml:space="preserve"> miles</w:t>
      </w:r>
      <w:r w:rsidR="003D41D8">
        <w:rPr>
          <w:rFonts w:ascii="Century Gothic" w:hAnsi="Century Gothic" w:cs="Century Gothic"/>
          <w:sz w:val="19"/>
          <w:szCs w:val="19"/>
          <w:lang w:val="en-US"/>
        </w:rPr>
        <w:t xml:space="preserve"> </w:t>
      </w:r>
      <w:r w:rsidRPr="00396A4C">
        <w:rPr>
          <w:rFonts w:ascii="Century Gothic" w:hAnsi="Century Gothic" w:cs="Century Gothic"/>
          <w:sz w:val="19"/>
          <w:szCs w:val="19"/>
          <w:lang w:val="en-US"/>
        </w:rPr>
        <w:t>around you):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0840DA" w:rsidRPr="00E640C3" w14:paraId="0ED32932" w14:textId="77777777">
        <w:tc>
          <w:tcPr>
            <w:tcW w:w="14786" w:type="dxa"/>
          </w:tcPr>
          <w:p w14:paraId="43ED8F6B" w14:textId="77777777" w:rsidR="000840DA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3EA4D6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236.5pt;margin-top:13.45pt;width:489.85pt;height:0;z-index:251656192" o:connectortype="straight"/>
              </w:pict>
            </w:r>
            <w:r w:rsidR="000840DA"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Approximate price range for residential property: </w:t>
            </w:r>
            <w:r w:rsidR="002A2965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   </w:t>
            </w:r>
            <w:r w:rsidR="0044554E">
              <w:rPr>
                <w:rFonts w:ascii="Century Gothic" w:hAnsi="Century Gothic" w:cs="Century Gothic"/>
                <w:sz w:val="19"/>
                <w:szCs w:val="19"/>
                <w:lang w:val="en-US"/>
              </w:rPr>
              <w:t>T</w:t>
            </w:r>
            <w:r w:rsidR="002A2965" w:rsidRPr="002A2965">
              <w:rPr>
                <w:rFonts w:ascii="Century Gothic" w:hAnsi="Century Gothic" w:cs="Century Gothic"/>
                <w:sz w:val="19"/>
                <w:szCs w:val="19"/>
                <w:lang w:val="en-US"/>
              </w:rPr>
              <w:t>here are 3 counties within 30 miles of my home</w:t>
            </w:r>
            <w:r w:rsidR="002A2965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in Pinellas County</w:t>
            </w:r>
            <w:r w:rsidR="002A2965" w:rsidRPr="002A2965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(which is a rental) that people live in, work in, or</w:t>
            </w:r>
            <w:r w:rsidR="002A2965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commute from. They are Pinellas County, Hillsborough County and Pasco County. These three counties make up what is called the Tampa Bay Area.</w:t>
            </w:r>
          </w:p>
          <w:p w14:paraId="0BA3D8A3" w14:textId="77777777" w:rsidR="002A2965" w:rsidRDefault="002A2965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3F0D58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t>Pinellas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: Median price: $238,683 / $152 per Sq. Ft / Average </w:t>
            </w:r>
            <w:r w:rsidR="0044554E">
              <w:rPr>
                <w:rFonts w:ascii="Century Gothic" w:hAnsi="Century Gothic" w:cs="Century Gothic"/>
                <w:sz w:val="19"/>
                <w:szCs w:val="19"/>
                <w:lang w:val="en-US"/>
              </w:rPr>
              <w:t>home value single family home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: $</w:t>
            </w:r>
            <w:r w:rsidR="0044554E">
              <w:rPr>
                <w:rFonts w:ascii="Century Gothic" w:hAnsi="Century Gothic" w:cs="Century Gothic"/>
                <w:sz w:val="19"/>
                <w:szCs w:val="19"/>
                <w:lang w:val="en-US"/>
              </w:rPr>
              <w:t>277,451 / Average home value Condo: $221,933</w:t>
            </w:r>
          </w:p>
          <w:p w14:paraId="27BAAAC0" w14:textId="77777777" w:rsidR="0044554E" w:rsidRDefault="0044554E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Average list Price of Homes in Pinellas: $448,157</w:t>
            </w:r>
          </w:p>
          <w:p w14:paraId="3F3550CE" w14:textId="77777777" w:rsidR="0044554E" w:rsidRDefault="0044554E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3F0D58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t>Hillsborough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: Median price: $246,808 / $128 per Sq. Ft / Average home value single family home: $253,996 / Average home value Townhome: $197,766 / Average home value Condo: $174,203</w:t>
            </w:r>
          </w:p>
          <w:p w14:paraId="7B69CC7E" w14:textId="77777777" w:rsidR="0044554E" w:rsidRDefault="0044554E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Average list Price of Homes in Hillsborough: $370,697</w:t>
            </w:r>
          </w:p>
          <w:p w14:paraId="24D6FFED" w14:textId="77777777" w:rsidR="003F0D58" w:rsidRDefault="003F0D58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3D7526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t>Pasco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: </w:t>
            </w:r>
            <w:r w:rsidR="00862174">
              <w:rPr>
                <w:rFonts w:ascii="Century Gothic" w:hAnsi="Century Gothic" w:cs="Century Gothic"/>
                <w:sz w:val="19"/>
                <w:szCs w:val="19"/>
                <w:lang w:val="en-US"/>
              </w:rPr>
              <w:t>Median price: $166,692 / $93 per Sq. Ft / Average home value single family home: $183,718 / Average home value Townhome: $142,055 / Average home value Condo: $91,706</w:t>
            </w:r>
          </w:p>
          <w:p w14:paraId="6724EE34" w14:textId="77777777" w:rsidR="002A2965" w:rsidRPr="00396A4C" w:rsidRDefault="00121F17" w:rsidP="00F54DE0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Average list Price of Homes in Pasco: $257,422</w:t>
            </w:r>
          </w:p>
        </w:tc>
      </w:tr>
      <w:tr w:rsidR="000840DA" w:rsidRPr="00E640C3" w14:paraId="599F7911" w14:textId="77777777">
        <w:tc>
          <w:tcPr>
            <w:tcW w:w="14786" w:type="dxa"/>
          </w:tcPr>
          <w:p w14:paraId="55E010A5" w14:textId="77777777" w:rsidR="000840DA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54D2D44A">
                <v:shape id="_x0000_s2051" type="#_x0000_t32" style="position:absolute;margin-left:259.2pt;margin-top:14.35pt;width:467.85pt;height:0;z-index:251657216;mso-position-horizontal-relative:text;mso-position-vertical-relative:text" o:connectortype="straight"/>
              </w:pict>
            </w:r>
            <w:r w:rsidR="000840DA"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Approximate price range for non-residential property: </w:t>
            </w:r>
            <w:r w:rsidR="00F54DE0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 </w:t>
            </w:r>
            <w:r w:rsidR="006A52E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Here are </w:t>
            </w:r>
            <w:r w:rsidR="00F54DE0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examples of pricing for </w:t>
            </w:r>
            <w:r w:rsidR="006A52EC">
              <w:rPr>
                <w:rFonts w:ascii="Century Gothic" w:hAnsi="Century Gothic" w:cs="Century Gothic"/>
                <w:sz w:val="19"/>
                <w:szCs w:val="19"/>
                <w:lang w:val="en-US"/>
              </w:rPr>
              <w:t>non-</w:t>
            </w:r>
            <w:r w:rsidR="00F54DE0">
              <w:rPr>
                <w:rFonts w:ascii="Century Gothic" w:hAnsi="Century Gothic" w:cs="Century Gothic"/>
                <w:sz w:val="19"/>
                <w:szCs w:val="19"/>
                <w:lang w:val="en-US"/>
              </w:rPr>
              <w:t>residential value</w:t>
            </w:r>
            <w:r w:rsidR="006A52E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. These are </w:t>
            </w:r>
            <w:r w:rsidR="00F54DE0">
              <w:rPr>
                <w:rFonts w:ascii="Century Gothic" w:hAnsi="Century Gothic" w:cs="Century Gothic"/>
                <w:sz w:val="19"/>
                <w:szCs w:val="19"/>
                <w:lang w:val="en-US"/>
              </w:rPr>
              <w:t>3 examples of office properties for sale in each County with their details:</w:t>
            </w:r>
          </w:p>
          <w:p w14:paraId="0FEB6D99" w14:textId="77777777" w:rsidR="00F54DE0" w:rsidRDefault="00F54DE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F54DE0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t>Pinellas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: Property type: Business / Location: Clearwater, FL / Sale Price: $1,890,000 ($110 per Sq. Ft) There is ample leasing space and parking in this office.</w:t>
            </w:r>
          </w:p>
          <w:p w14:paraId="55D85063" w14:textId="77777777" w:rsidR="00F54DE0" w:rsidRDefault="00F54DE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052CA7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lastRenderedPageBreak/>
              <w:t>Hillsborough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: Property Type: Business / Location: Tampa, FL / Sale Price: $6,000,000 ($52.27 per Sq. Ft) There is ample leasing space and parking in this office.</w:t>
            </w:r>
          </w:p>
          <w:p w14:paraId="45A87A57" w14:textId="77777777" w:rsidR="00854F13" w:rsidRDefault="00854F13" w:rsidP="00F36324">
            <w:pPr>
              <w:spacing w:after="240" w:line="240" w:lineRule="auto"/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</w:pPr>
          </w:p>
          <w:p w14:paraId="6690BC94" w14:textId="28970BB2" w:rsidR="00F54DE0" w:rsidRPr="00396A4C" w:rsidRDefault="00F54DE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052CA7">
              <w:rPr>
                <w:rFonts w:ascii="Century Gothic" w:hAnsi="Century Gothic" w:cs="Century Gothic"/>
                <w:b/>
                <w:bCs/>
                <w:sz w:val="19"/>
                <w:szCs w:val="19"/>
                <w:lang w:val="en-US"/>
              </w:rPr>
              <w:t>Pasco County</w:t>
            </w: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>: Property Type: Business / Location: New Port Richey, FL / Sale Price: $1,200,000 ($65.27 per Sq. Ft) There is ample leasing space and parking in this office.</w:t>
            </w:r>
          </w:p>
        </w:tc>
      </w:tr>
    </w:tbl>
    <w:p w14:paraId="55F47251" w14:textId="77777777" w:rsidR="000840DA" w:rsidRDefault="000840DA" w:rsidP="008E374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396A4C">
        <w:rPr>
          <w:rFonts w:ascii="Century Gothic" w:hAnsi="Century Gothic" w:cs="Century Gothic"/>
          <w:sz w:val="19"/>
          <w:szCs w:val="19"/>
          <w:lang w:val="en-US"/>
        </w:rPr>
        <w:lastRenderedPageBreak/>
        <w:t xml:space="preserve">What can you tell us about the demographics of your area? </w:t>
      </w:r>
    </w:p>
    <w:tbl>
      <w:tblPr>
        <w:tblW w:w="0" w:type="auto"/>
        <w:tblInd w:w="-11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"/>
        <w:gridCol w:w="3194"/>
        <w:gridCol w:w="1834"/>
        <w:gridCol w:w="1486"/>
        <w:gridCol w:w="8154"/>
      </w:tblGrid>
      <w:tr w:rsidR="00EA6A9F" w:rsidRPr="00EA6A9F" w14:paraId="6D56DCB8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271E8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Demographic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89B03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Tampa Bay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F91BE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Percentage </w:t>
            </w:r>
          </w:p>
        </w:tc>
      </w:tr>
      <w:tr w:rsidR="00EA6A9F" w:rsidRPr="00EA6A9F" w14:paraId="5108F6F4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5E6F9D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White (Non-Hispanic/Latino)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C9BC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1,821,955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1FD3B1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76.0% </w:t>
            </w:r>
          </w:p>
        </w:tc>
      </w:tr>
      <w:tr w:rsidR="00EA6A9F" w:rsidRPr="00EA6A9F" w14:paraId="295CE763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F6DDAF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Hispanic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A363C2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248,642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36D381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10.4% </w:t>
            </w:r>
          </w:p>
        </w:tc>
      </w:tr>
      <w:tr w:rsidR="00EA6A9F" w:rsidRPr="00EA6A9F" w14:paraId="4BE39DAE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58D8A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Black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3D965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248,058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7F80B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10.4% </w:t>
            </w:r>
          </w:p>
        </w:tc>
      </w:tr>
      <w:tr w:rsidR="00EA6A9F" w:rsidRPr="00EA6A9F" w14:paraId="21FEDD11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4F453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Asian/Pacific Islander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BE056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57,235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0D2AC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2.4% </w:t>
            </w:r>
          </w:p>
        </w:tc>
      </w:tr>
      <w:tr w:rsidR="00EA6A9F" w:rsidRPr="00EA6A9F" w14:paraId="0CE8478D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391B8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Age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A10B0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Tampa Bay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4F2FC4" w14:textId="77777777" w:rsidR="00EA6A9F" w:rsidRPr="00EA6A9F" w:rsidRDefault="00EA6A9F" w:rsidP="00EA6A9F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 xml:space="preserve">Percentage </w:t>
            </w:r>
          </w:p>
        </w:tc>
      </w:tr>
      <w:tr w:rsidR="00EA6A9F" w:rsidRPr="00EA6A9F" w14:paraId="21C0568A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0D9B6D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0–17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108F13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852,600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D83A5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22.0% </w:t>
            </w:r>
          </w:p>
        </w:tc>
      </w:tr>
      <w:tr w:rsidR="00EA6A9F" w:rsidRPr="00EA6A9F" w14:paraId="1EA553AD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C4C0E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lastRenderedPageBreak/>
              <w:t xml:space="preserve">18–34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83BED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757,808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FB1D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19.6% </w:t>
            </w:r>
          </w:p>
        </w:tc>
      </w:tr>
      <w:tr w:rsidR="00EA6A9F" w:rsidRPr="00EA6A9F" w14:paraId="42825310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87E8E4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35–54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FE52E3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1,066,684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BEA31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27.3% </w:t>
            </w:r>
          </w:p>
        </w:tc>
      </w:tr>
      <w:tr w:rsidR="00EA6A9F" w:rsidRPr="00EA6A9F" w14:paraId="6E84C1C3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B953C6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55–64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CF86EF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447,581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8348D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11.6% </w:t>
            </w:r>
          </w:p>
        </w:tc>
      </w:tr>
      <w:tr w:rsidR="00EA6A9F" w:rsidRPr="00EA6A9F" w14:paraId="092E333F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A4D0C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65 and over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AC544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750,138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E7793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19.4% </w:t>
            </w:r>
          </w:p>
        </w:tc>
      </w:tr>
      <w:tr w:rsidR="00EA6A9F" w:rsidRPr="00EA6A9F" w14:paraId="15F89599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70C07E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MEDIAN AGE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957BFD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EA6A9F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 xml:space="preserve">41.39 years old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C26710" w14:textId="77777777" w:rsidR="00EA6A9F" w:rsidRPr="00EA6A9F" w:rsidRDefault="00EA6A9F" w:rsidP="00EA6A9F">
            <w:pPr>
              <w:spacing w:before="240" w:after="240" w:line="240" w:lineRule="auto"/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</w:pPr>
          </w:p>
        </w:tc>
      </w:tr>
      <w:tr w:rsidR="00EA6A9F" w14:paraId="26D46B5A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FDEAD" w14:textId="77777777" w:rsidR="00EA6A9F" w:rsidRDefault="0000000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</w:pPr>
            <w:hyperlink r:id="rId7" w:tooltip="Ethnicity" w:history="1">
              <w:r w:rsidR="00EA6A9F">
                <w:rPr>
                  <w:rStyle w:val="Hyperlink"/>
                  <w:rFonts w:ascii="Arial" w:hAnsi="Arial" w:cs="Arial"/>
                  <w:b/>
                  <w:bCs/>
                  <w:color w:val="0645AD"/>
                </w:rPr>
                <w:t>Ethnicity</w:t>
              </w:r>
            </w:hyperlink>
            <w:r w:rsidR="00EA6A9F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E99B8" w14:textId="77777777" w:rsidR="00EA6A9F" w:rsidRDefault="00EA6A9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 xml:space="preserve">Tampa Bay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3BFFE2" w14:textId="77777777" w:rsidR="00EA6A9F" w:rsidRDefault="00EA6A9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 xml:space="preserve">Percentage </w:t>
            </w:r>
          </w:p>
        </w:tc>
      </w:tr>
      <w:tr w:rsidR="00EA6A9F" w14:paraId="5E81C256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724E7" w14:textId="77777777" w:rsidR="00EA6A9F" w:rsidRDefault="00000000">
            <w:pPr>
              <w:spacing w:before="240" w:after="240"/>
              <w:rPr>
                <w:rFonts w:ascii="Arial" w:hAnsi="Arial" w:cs="Arial"/>
                <w:color w:val="222222"/>
              </w:rPr>
            </w:pPr>
            <w:hyperlink r:id="rId8" w:tooltip="Caucasian race" w:history="1">
              <w:r w:rsidR="00EA6A9F">
                <w:rPr>
                  <w:rStyle w:val="Hyperlink"/>
                  <w:rFonts w:ascii="Arial" w:hAnsi="Arial" w:cs="Arial"/>
                  <w:color w:val="0645AD"/>
                </w:rPr>
                <w:t>Caucasian</w:t>
              </w:r>
            </w:hyperlink>
            <w:r w:rsidR="00EA6A9F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F7726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3,141,549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AE6B7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72.3% </w:t>
            </w:r>
          </w:p>
        </w:tc>
      </w:tr>
      <w:tr w:rsidR="00EA6A9F" w14:paraId="3135BB16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093E80" w14:textId="77777777" w:rsidR="00EA6A9F" w:rsidRDefault="00000000">
            <w:pPr>
              <w:spacing w:before="240" w:after="240"/>
              <w:rPr>
                <w:rFonts w:ascii="Arial" w:hAnsi="Arial" w:cs="Arial"/>
                <w:color w:val="222222"/>
              </w:rPr>
            </w:pPr>
            <w:hyperlink r:id="rId9" w:tooltip="Hispanic" w:history="1">
              <w:r w:rsidR="00EA6A9F">
                <w:rPr>
                  <w:rStyle w:val="Hyperlink"/>
                  <w:rFonts w:ascii="Arial" w:hAnsi="Arial" w:cs="Arial"/>
                  <w:color w:val="0645AD"/>
                </w:rPr>
                <w:t>Hispanic</w:t>
              </w:r>
            </w:hyperlink>
            <w:r w:rsidR="00EA6A9F">
              <w:rPr>
                <w:rFonts w:ascii="Arial" w:hAnsi="Arial" w:cs="Arial"/>
                <w:color w:val="222222"/>
              </w:rPr>
              <w:t xml:space="preserve"> or </w:t>
            </w:r>
            <w:hyperlink r:id="rId10" w:tooltip="Latino" w:history="1">
              <w:r w:rsidR="00EA6A9F">
                <w:rPr>
                  <w:rStyle w:val="Hyperlink"/>
                  <w:rFonts w:ascii="Arial" w:hAnsi="Arial" w:cs="Arial"/>
                  <w:color w:val="0645AD"/>
                </w:rPr>
                <w:t>Latino</w:t>
              </w:r>
            </w:hyperlink>
            <w:r w:rsidR="00EA6A9F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AF8580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479,936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A14089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11.0% </w:t>
            </w:r>
          </w:p>
        </w:tc>
      </w:tr>
      <w:tr w:rsidR="00EA6A9F" w14:paraId="5043EC63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7035F" w14:textId="77777777" w:rsidR="00EA6A9F" w:rsidRDefault="00000000">
            <w:pPr>
              <w:spacing w:before="240" w:after="240"/>
              <w:rPr>
                <w:rFonts w:ascii="Arial" w:hAnsi="Arial" w:cs="Arial"/>
                <w:color w:val="222222"/>
              </w:rPr>
            </w:pPr>
            <w:hyperlink r:id="rId11" w:tooltip="African American" w:history="1">
              <w:r w:rsidR="00EA6A9F">
                <w:rPr>
                  <w:rStyle w:val="Hyperlink"/>
                  <w:rFonts w:ascii="Arial" w:hAnsi="Arial" w:cs="Arial"/>
                  <w:color w:val="0645AD"/>
                </w:rPr>
                <w:t>African American</w:t>
              </w:r>
            </w:hyperlink>
            <w:r w:rsidR="00EA6A9F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93F30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411,157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69C8AA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9.5% </w:t>
            </w:r>
          </w:p>
        </w:tc>
      </w:tr>
      <w:tr w:rsidR="00EA6A9F" w14:paraId="58247DB3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D06881" w14:textId="77777777" w:rsidR="00EA6A9F" w:rsidRDefault="00000000">
            <w:pPr>
              <w:spacing w:before="240" w:after="240"/>
              <w:rPr>
                <w:rFonts w:ascii="Arial" w:hAnsi="Arial" w:cs="Arial"/>
                <w:color w:val="222222"/>
              </w:rPr>
            </w:pPr>
            <w:hyperlink r:id="rId12" w:tooltip="Race and ethnicity in the United States Census" w:history="1">
              <w:r w:rsidR="00EA6A9F">
                <w:rPr>
                  <w:rStyle w:val="Hyperlink"/>
                  <w:rFonts w:ascii="Arial" w:hAnsi="Arial" w:cs="Arial"/>
                  <w:color w:val="0645AD"/>
                </w:rPr>
                <w:t>Asian</w:t>
              </w:r>
            </w:hyperlink>
            <w:r w:rsidR="00EA6A9F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461533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77,296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8146D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1.8% </w:t>
            </w:r>
          </w:p>
        </w:tc>
      </w:tr>
      <w:tr w:rsidR="00EA6A9F" w14:paraId="729BDEAF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72FA5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 xml:space="preserve">Other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B8AD5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149,948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39E891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3.5% </w:t>
            </w:r>
          </w:p>
        </w:tc>
      </w:tr>
      <w:tr w:rsidR="00EA6A9F" w14:paraId="484B4234" w14:textId="77777777" w:rsidTr="000507C1">
        <w:trPr>
          <w:gridBefore w:val="1"/>
          <w:gridAfter w:val="1"/>
          <w:wBefore w:w="118" w:type="dxa"/>
          <w:wAfter w:w="8154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AE1DF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Two or more races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78236A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83,861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F39FEE" w14:textId="77777777" w:rsidR="00EA6A9F" w:rsidRDefault="00EA6A9F">
            <w:pPr>
              <w:spacing w:before="240" w:after="24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1.9% </w:t>
            </w:r>
          </w:p>
        </w:tc>
      </w:tr>
      <w:tr w:rsidR="000840DA" w:rsidRPr="002F0ED4" w14:paraId="5B95BDA7" w14:textId="77777777" w:rsidTr="00050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786" w:type="dxa"/>
            <w:gridSpan w:val="5"/>
          </w:tcPr>
          <w:p w14:paraId="74E04A77" w14:textId="77777777" w:rsidR="000840DA" w:rsidRPr="00396A4C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6E61798A">
                <v:shape id="_x0000_s2053" type="#_x0000_t32" style="position:absolute;margin-left:.85pt;margin-top:13.25pt;width:726.5pt;height:0;z-index:251658240;mso-position-horizontal-relative:text;mso-position-vertical-relative:text" o:connectortype="straight"/>
              </w:pict>
            </w:r>
          </w:p>
        </w:tc>
      </w:tr>
    </w:tbl>
    <w:p w14:paraId="1A99846A" w14:textId="77777777" w:rsidR="0081509E" w:rsidRDefault="0081509E" w:rsidP="007255E2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</w:p>
    <w:p w14:paraId="0E799AB2" w14:textId="77777777" w:rsidR="00523378" w:rsidRDefault="00523378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</w:p>
    <w:p w14:paraId="6A305D60" w14:textId="77777777" w:rsidR="00523378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 w:cs="Century Gothic"/>
          <w:sz w:val="19"/>
          <w:szCs w:val="19"/>
          <w:lang w:val="en-US"/>
        </w:rPr>
      </w:pPr>
    </w:p>
    <w:p w14:paraId="5C7B2D5A" w14:textId="77777777" w:rsidR="00523378" w:rsidRPr="00B848CA" w:rsidRDefault="00523378" w:rsidP="00523378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B848CA">
        <w:rPr>
          <w:rFonts w:ascii="Century Gothic" w:hAnsi="Century Gothic" w:cs="Century Gothic"/>
          <w:sz w:val="19"/>
          <w:szCs w:val="19"/>
          <w:lang w:val="en-US"/>
        </w:rPr>
        <w:t>Specify at least three key players (company name, phone number, address, website) for each of the following industries – construction and real estate in your area (30 miles around you):</w:t>
      </w:r>
    </w:p>
    <w:p w14:paraId="7C87AABC" w14:textId="77777777" w:rsidR="00523378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 w:cs="Century Gothic"/>
          <w:sz w:val="19"/>
          <w:szCs w:val="19"/>
          <w:lang w:val="en-US"/>
        </w:rPr>
      </w:pPr>
    </w:p>
    <w:p w14:paraId="7BADF4B7" w14:textId="77777777" w:rsidR="00523378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 w:cs="Century Gothic"/>
          <w:sz w:val="19"/>
          <w:szCs w:val="19"/>
          <w:lang w:val="en-US"/>
        </w:rPr>
      </w:pPr>
    </w:p>
    <w:p w14:paraId="5B920B96" w14:textId="77777777" w:rsidR="00523378" w:rsidRPr="00B848CA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B848CA">
        <w:rPr>
          <w:rFonts w:ascii="Century Gothic" w:hAnsi="Century Gothic" w:cs="Century Gothic"/>
          <w:sz w:val="19"/>
          <w:szCs w:val="19"/>
          <w:lang w:val="en-US"/>
        </w:rPr>
        <w:t xml:space="preserve">Nelson Construction: 3483 Alternate 19, Palm Harbor FL, 34683 Phone: 727-784-7624 </w:t>
      </w:r>
      <w:hyperlink r:id="rId13" w:history="1">
        <w:r w:rsidRPr="00B848CA">
          <w:rPr>
            <w:rStyle w:val="Hyperlink"/>
            <w:rFonts w:ascii="Century Gothic" w:hAnsi="Century Gothic" w:cs="Century Gothic"/>
            <w:sz w:val="19"/>
            <w:szCs w:val="19"/>
            <w:lang w:val="en-US"/>
          </w:rPr>
          <w:t>http://www.nelson-construction.com/</w:t>
        </w:r>
      </w:hyperlink>
    </w:p>
    <w:p w14:paraId="0CD3641E" w14:textId="77777777" w:rsidR="00523378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B848CA">
        <w:rPr>
          <w:rFonts w:ascii="Century Gothic" w:hAnsi="Century Gothic" w:cs="Century Gothic"/>
          <w:sz w:val="19"/>
          <w:szCs w:val="19"/>
          <w:lang w:val="en-US"/>
        </w:rPr>
        <w:t>PCL Civil Con</w:t>
      </w:r>
      <w:r>
        <w:rPr>
          <w:rFonts w:ascii="Century Gothic" w:hAnsi="Century Gothic" w:cs="Century Gothic"/>
          <w:sz w:val="19"/>
          <w:szCs w:val="19"/>
          <w:lang w:val="en-US"/>
        </w:rPr>
        <w:t>s</w:t>
      </w:r>
      <w:r w:rsidRPr="00B848CA">
        <w:rPr>
          <w:rFonts w:ascii="Century Gothic" w:hAnsi="Century Gothic" w:cs="Century Gothic"/>
          <w:sz w:val="19"/>
          <w:szCs w:val="19"/>
          <w:lang w:val="en-US"/>
        </w:rPr>
        <w:t xml:space="preserve">tructors, Inc.: 1 North Dale Mabry Highway, Tampa FL 33609 Phone: 813-425-1440 </w:t>
      </w:r>
      <w:hyperlink r:id="rId14" w:history="1">
        <w:r w:rsidRPr="00B848CA">
          <w:rPr>
            <w:rStyle w:val="Hyperlink"/>
            <w:rFonts w:ascii="Century Gothic" w:hAnsi="Century Gothic" w:cs="Century Gothic"/>
            <w:sz w:val="19"/>
            <w:szCs w:val="19"/>
            <w:lang w:val="en-US"/>
          </w:rPr>
          <w:t>https://www.pcl.com</w:t>
        </w:r>
      </w:hyperlink>
    </w:p>
    <w:p w14:paraId="24B49895" w14:textId="77777777" w:rsidR="00523378" w:rsidRDefault="00523378" w:rsidP="00523378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  <w:r w:rsidRPr="00D06A08">
        <w:rPr>
          <w:rFonts w:ascii="Century Gothic" w:hAnsi="Century Gothic"/>
          <w:sz w:val="19"/>
          <w:szCs w:val="19"/>
          <w:shd w:val="clear" w:color="auto" w:fill="FCFBF8"/>
          <w:lang w:val="en-US"/>
        </w:rPr>
        <w:t>Skanska USA Building Inc.</w:t>
      </w:r>
      <w:r w:rsidRPr="00B848CA">
        <w:rPr>
          <w:rFonts w:ascii="Century Gothic" w:hAnsi="Century Gothic"/>
          <w:sz w:val="19"/>
          <w:szCs w:val="19"/>
          <w:shd w:val="clear" w:color="auto" w:fill="FCFBF8"/>
          <w:lang w:val="en-US"/>
        </w:rPr>
        <w:t>: 4030 W Boy Scout Blvd, Tampa</w:t>
      </w: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 xml:space="preserve"> FL 33607 Phone: 813-282-7100 </w:t>
      </w:r>
      <w:hyperlink r:id="rId15" w:history="1">
        <w:r w:rsidRPr="00E40A70">
          <w:rPr>
            <w:rStyle w:val="Hyperlink"/>
            <w:rFonts w:ascii="Century Gothic" w:hAnsi="Century Gothic"/>
            <w:sz w:val="20"/>
            <w:szCs w:val="20"/>
            <w:shd w:val="clear" w:color="auto" w:fill="FCFBF8"/>
            <w:lang w:val="en-US"/>
          </w:rPr>
          <w:t>https://www.usa.skanska.com/</w:t>
        </w:r>
      </w:hyperlink>
    </w:p>
    <w:p w14:paraId="3F4E631F" w14:textId="77777777" w:rsidR="00523378" w:rsidRDefault="00523378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</w:p>
    <w:p w14:paraId="3D3D71AE" w14:textId="77777777" w:rsidR="00875F0C" w:rsidRDefault="00024B94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>Strategic Property Partners LLC: 615 Channelside Drive, Tampa FL 33602 Phone: 813</w:t>
      </w:r>
      <w:r w:rsidR="0081509E">
        <w:rPr>
          <w:rFonts w:ascii="Century Gothic" w:hAnsi="Century Gothic"/>
          <w:sz w:val="20"/>
          <w:szCs w:val="20"/>
          <w:shd w:val="clear" w:color="auto" w:fill="FCFBF8"/>
          <w:lang w:val="en-US"/>
        </w:rPr>
        <w:t>-</w:t>
      </w: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>993</w:t>
      </w:r>
      <w:r w:rsidR="0081509E">
        <w:rPr>
          <w:rFonts w:ascii="Century Gothic" w:hAnsi="Century Gothic"/>
          <w:sz w:val="20"/>
          <w:szCs w:val="20"/>
          <w:shd w:val="clear" w:color="auto" w:fill="FCFBF8"/>
          <w:lang w:val="en-US"/>
        </w:rPr>
        <w:t>-</w:t>
      </w: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>0100</w:t>
      </w:r>
      <w:r w:rsidR="0081509E">
        <w:rPr>
          <w:rFonts w:ascii="Century Gothic" w:hAnsi="Century Gothic"/>
          <w:sz w:val="20"/>
          <w:szCs w:val="20"/>
          <w:shd w:val="clear" w:color="auto" w:fill="FCFBF8"/>
          <w:lang w:val="en-US"/>
        </w:rPr>
        <w:t xml:space="preserve"> </w:t>
      </w:r>
      <w:hyperlink r:id="rId16" w:history="1">
        <w:r w:rsidR="0081509E" w:rsidRPr="00E40A70">
          <w:rPr>
            <w:rStyle w:val="Hyperlink"/>
            <w:rFonts w:ascii="Century Gothic" w:hAnsi="Century Gothic"/>
            <w:sz w:val="20"/>
            <w:szCs w:val="20"/>
            <w:shd w:val="clear" w:color="auto" w:fill="FCFBF8"/>
            <w:lang w:val="en-US"/>
          </w:rPr>
          <w:t>https://spprealestate.com/</w:t>
        </w:r>
      </w:hyperlink>
    </w:p>
    <w:p w14:paraId="793EFCBF" w14:textId="77777777" w:rsidR="0081509E" w:rsidRDefault="0081509E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 xml:space="preserve">Bromley Companies: 3508 W. Grace St., Tampa, FL 33607 Phone: 813-871-3434 </w:t>
      </w:r>
      <w:hyperlink r:id="rId17" w:history="1">
        <w:r w:rsidRPr="00E40A70">
          <w:rPr>
            <w:rStyle w:val="Hyperlink"/>
            <w:rFonts w:ascii="Century Gothic" w:hAnsi="Century Gothic"/>
            <w:sz w:val="20"/>
            <w:szCs w:val="20"/>
            <w:shd w:val="clear" w:color="auto" w:fill="FCFBF8"/>
            <w:lang w:val="en-US"/>
          </w:rPr>
          <w:t>https://midtowntampa.com/</w:t>
        </w:r>
      </w:hyperlink>
    </w:p>
    <w:p w14:paraId="007311BE" w14:textId="77777777" w:rsidR="005505E2" w:rsidRDefault="005505E2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lastRenderedPageBreak/>
        <w:t xml:space="preserve">Framework Group LLC.: 1200 Platt Street, Tampa, FL 33606 Phone: 813-777-6981 </w:t>
      </w:r>
      <w:hyperlink r:id="rId18" w:history="1">
        <w:r w:rsidRPr="00E40A70">
          <w:rPr>
            <w:rStyle w:val="Hyperlink"/>
            <w:rFonts w:ascii="Century Gothic" w:hAnsi="Century Gothic"/>
            <w:sz w:val="20"/>
            <w:szCs w:val="20"/>
            <w:shd w:val="clear" w:color="auto" w:fill="FCFBF8"/>
            <w:lang w:val="en-US"/>
          </w:rPr>
          <w:t>https://www.frameworkgroup.net/</w:t>
        </w:r>
      </w:hyperlink>
    </w:p>
    <w:p w14:paraId="597C5E4B" w14:textId="77777777" w:rsidR="005505E2" w:rsidRDefault="005505E2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</w:p>
    <w:p w14:paraId="133A4CE6" w14:textId="77777777" w:rsidR="005505E2" w:rsidRDefault="00500A6C" w:rsidP="0081509E">
      <w:pPr>
        <w:pStyle w:val="ListParagraph"/>
        <w:spacing w:before="240" w:after="240"/>
        <w:ind w:left="0"/>
        <w:jc w:val="both"/>
        <w:rPr>
          <w:rFonts w:ascii="Century Gothic" w:hAnsi="Century Gothic"/>
          <w:sz w:val="20"/>
          <w:szCs w:val="20"/>
          <w:shd w:val="clear" w:color="auto" w:fill="FCFBF8"/>
          <w:lang w:val="en-US"/>
        </w:rPr>
      </w:pP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>Name:</w:t>
      </w:r>
      <w:r w:rsidR="00797FCC">
        <w:rPr>
          <w:rFonts w:ascii="Century Gothic" w:hAnsi="Century Gothic"/>
          <w:sz w:val="20"/>
          <w:szCs w:val="20"/>
          <w:shd w:val="clear" w:color="auto" w:fill="FCFBF8"/>
          <w:lang w:val="en-US"/>
        </w:rPr>
        <w:tab/>
      </w:r>
      <w:r w:rsidR="00797FCC">
        <w:rPr>
          <w:rFonts w:ascii="Century Gothic" w:hAnsi="Century Gothic"/>
          <w:sz w:val="20"/>
          <w:szCs w:val="20"/>
          <w:shd w:val="clear" w:color="auto" w:fill="FCFBF8"/>
          <w:lang w:val="en-US"/>
        </w:rPr>
        <w:tab/>
      </w:r>
      <w:r w:rsidR="00797FCC">
        <w:rPr>
          <w:rFonts w:ascii="Century Gothic" w:hAnsi="Century Gothic"/>
          <w:sz w:val="20"/>
          <w:szCs w:val="20"/>
          <w:shd w:val="clear" w:color="auto" w:fill="FCFBF8"/>
          <w:lang w:val="en-US"/>
        </w:rPr>
        <w:tab/>
      </w:r>
      <w:r w:rsidR="00797FCC">
        <w:rPr>
          <w:rFonts w:ascii="Century Gothic" w:hAnsi="Century Gothic"/>
          <w:sz w:val="20"/>
          <w:szCs w:val="20"/>
          <w:shd w:val="clear" w:color="auto" w:fill="FCFBF8"/>
          <w:lang w:val="en-US"/>
        </w:rPr>
        <w:tab/>
      </w:r>
      <w:r>
        <w:rPr>
          <w:rFonts w:ascii="Century Gothic" w:hAnsi="Century Gothic"/>
          <w:sz w:val="20"/>
          <w:szCs w:val="20"/>
          <w:shd w:val="clear" w:color="auto" w:fill="FCFBF8"/>
          <w:lang w:val="en-US"/>
        </w:rPr>
        <w:tab/>
        <w:t xml:space="preserve">Date: </w:t>
      </w:r>
    </w:p>
    <w:sectPr w:rsidR="005505E2" w:rsidSect="0063612F">
      <w:headerReference w:type="default" r:id="rId19"/>
      <w:footerReference w:type="default" r:id="rId20"/>
      <w:pgSz w:w="16838" w:h="11906" w:orient="landscape"/>
      <w:pgMar w:top="851" w:right="1134" w:bottom="7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2CE6" w14:textId="77777777" w:rsidR="00622C7E" w:rsidRDefault="00622C7E" w:rsidP="00CB37B0">
      <w:pPr>
        <w:spacing w:after="0" w:line="240" w:lineRule="auto"/>
      </w:pPr>
      <w:r>
        <w:separator/>
      </w:r>
    </w:p>
  </w:endnote>
  <w:endnote w:type="continuationSeparator" w:id="0">
    <w:p w14:paraId="0D946061" w14:textId="77777777" w:rsidR="00622C7E" w:rsidRDefault="00622C7E" w:rsidP="00CB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70BF" w14:textId="77777777" w:rsidR="000840DA" w:rsidRDefault="000840DA" w:rsidP="00A35C62">
    <w:pPr>
      <w:pStyle w:val="Footer"/>
      <w:jc w:val="both"/>
    </w:pPr>
  </w:p>
  <w:p w14:paraId="51E4222F" w14:textId="77777777" w:rsidR="000840DA" w:rsidRDefault="000840DA" w:rsidP="007001AA">
    <w:pPr>
      <w:pStyle w:val="Footer"/>
      <w:jc w:val="center"/>
      <w:rPr>
        <w:rFonts w:ascii="Cambria" w:hAnsi="Cambria" w:cs="Cambria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E9CA" w14:textId="77777777" w:rsidR="00622C7E" w:rsidRDefault="00622C7E" w:rsidP="00CB37B0">
      <w:pPr>
        <w:spacing w:after="0" w:line="240" w:lineRule="auto"/>
      </w:pPr>
      <w:r>
        <w:separator/>
      </w:r>
    </w:p>
  </w:footnote>
  <w:footnote w:type="continuationSeparator" w:id="0">
    <w:p w14:paraId="15069688" w14:textId="77777777" w:rsidR="00622C7E" w:rsidRDefault="00622C7E" w:rsidP="00CB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FD93" w14:textId="791753C4" w:rsidR="000840DA" w:rsidRDefault="00CC35FA" w:rsidP="00C7404A">
    <w:pPr>
      <w:pStyle w:val="Header"/>
      <w:jc w:val="center"/>
      <w:rPr>
        <w:rFonts w:ascii="Century Gothic" w:hAnsi="Century Gothic" w:cs="Century Gothic"/>
        <w:noProof/>
        <w:sz w:val="19"/>
        <w:szCs w:val="19"/>
        <w:lang w:val="en-US"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9264" behindDoc="1" locked="0" layoutInCell="0" allowOverlap="1" wp14:anchorId="0EF575ED" wp14:editId="5DF88544">
          <wp:simplePos x="0" y="0"/>
          <wp:positionH relativeFrom="column">
            <wp:posOffset>2792730</wp:posOffset>
          </wp:positionH>
          <wp:positionV relativeFrom="paragraph">
            <wp:posOffset>-289560</wp:posOffset>
          </wp:positionV>
          <wp:extent cx="2822575" cy="106489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0956EC" w14:textId="7122EB65" w:rsidR="00CC35FA" w:rsidRDefault="00CC35FA" w:rsidP="00C7404A">
    <w:pPr>
      <w:pStyle w:val="Header"/>
      <w:jc w:val="center"/>
      <w:rPr>
        <w:rFonts w:ascii="Century Gothic" w:hAnsi="Century Gothic" w:cs="Century Gothic"/>
        <w:noProof/>
        <w:sz w:val="19"/>
        <w:szCs w:val="19"/>
        <w:lang w:val="en-US"/>
      </w:rPr>
    </w:pPr>
  </w:p>
  <w:p w14:paraId="63AD7946" w14:textId="11126EBD" w:rsidR="00CC35FA" w:rsidRDefault="00CC35FA" w:rsidP="00C7404A">
    <w:pPr>
      <w:pStyle w:val="Header"/>
      <w:jc w:val="center"/>
      <w:rPr>
        <w:rFonts w:ascii="Century Gothic" w:hAnsi="Century Gothic" w:cs="Century Gothic"/>
        <w:noProof/>
        <w:sz w:val="19"/>
        <w:szCs w:val="19"/>
        <w:lang w:val="en-US"/>
      </w:rPr>
    </w:pPr>
  </w:p>
  <w:p w14:paraId="0B2F0940" w14:textId="2682A5C2" w:rsidR="00CC35FA" w:rsidRDefault="00CC35FA" w:rsidP="00C7404A">
    <w:pPr>
      <w:pStyle w:val="Header"/>
      <w:jc w:val="center"/>
      <w:rPr>
        <w:rFonts w:ascii="Century Gothic" w:hAnsi="Century Gothic" w:cs="Century Gothic"/>
        <w:noProof/>
        <w:sz w:val="19"/>
        <w:szCs w:val="19"/>
        <w:lang w:val="en-US"/>
      </w:rPr>
    </w:pPr>
  </w:p>
  <w:p w14:paraId="7D1DBE38" w14:textId="77777777" w:rsidR="00CC35FA" w:rsidRPr="0045507D" w:rsidRDefault="00CC35FA" w:rsidP="00C740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F0"/>
    <w:multiLevelType w:val="hybridMultilevel"/>
    <w:tmpl w:val="9630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C4C"/>
    <w:multiLevelType w:val="hybridMultilevel"/>
    <w:tmpl w:val="295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4FC5"/>
    <w:multiLevelType w:val="hybridMultilevel"/>
    <w:tmpl w:val="2508F5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6F98"/>
    <w:multiLevelType w:val="multilevel"/>
    <w:tmpl w:val="DE76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542504">
    <w:abstractNumId w:val="0"/>
  </w:num>
  <w:num w:numId="2" w16cid:durableId="1703044978">
    <w:abstractNumId w:val="1"/>
  </w:num>
  <w:num w:numId="3" w16cid:durableId="173224818">
    <w:abstractNumId w:val="3"/>
  </w:num>
  <w:num w:numId="4" w16cid:durableId="176803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68"/>
    <w:rsid w:val="00000DCB"/>
    <w:rsid w:val="00001168"/>
    <w:rsid w:val="00022A63"/>
    <w:rsid w:val="00024B94"/>
    <w:rsid w:val="00042A57"/>
    <w:rsid w:val="000507C1"/>
    <w:rsid w:val="00052CA7"/>
    <w:rsid w:val="00077073"/>
    <w:rsid w:val="000840DA"/>
    <w:rsid w:val="000978A6"/>
    <w:rsid w:val="00112F1E"/>
    <w:rsid w:val="00121F17"/>
    <w:rsid w:val="00126EDD"/>
    <w:rsid w:val="00146515"/>
    <w:rsid w:val="0015589C"/>
    <w:rsid w:val="0016141A"/>
    <w:rsid w:val="00163E52"/>
    <w:rsid w:val="001917DE"/>
    <w:rsid w:val="001B03BB"/>
    <w:rsid w:val="002105D4"/>
    <w:rsid w:val="002279C2"/>
    <w:rsid w:val="00236033"/>
    <w:rsid w:val="00246F81"/>
    <w:rsid w:val="00247674"/>
    <w:rsid w:val="0026104C"/>
    <w:rsid w:val="00294B6E"/>
    <w:rsid w:val="002A2965"/>
    <w:rsid w:val="002B00FD"/>
    <w:rsid w:val="002C2EC4"/>
    <w:rsid w:val="002F0ED4"/>
    <w:rsid w:val="002F5301"/>
    <w:rsid w:val="002F5354"/>
    <w:rsid w:val="0034644C"/>
    <w:rsid w:val="00396A4C"/>
    <w:rsid w:val="003C11C9"/>
    <w:rsid w:val="003D41D8"/>
    <w:rsid w:val="003D7526"/>
    <w:rsid w:val="003F0D58"/>
    <w:rsid w:val="00416A6F"/>
    <w:rsid w:val="00430736"/>
    <w:rsid w:val="0044549B"/>
    <w:rsid w:val="0044554E"/>
    <w:rsid w:val="0045507D"/>
    <w:rsid w:val="004564C5"/>
    <w:rsid w:val="0049380B"/>
    <w:rsid w:val="0049751E"/>
    <w:rsid w:val="00497F33"/>
    <w:rsid w:val="004C2EFC"/>
    <w:rsid w:val="00500A6C"/>
    <w:rsid w:val="00503237"/>
    <w:rsid w:val="00513029"/>
    <w:rsid w:val="00523378"/>
    <w:rsid w:val="00535230"/>
    <w:rsid w:val="005505E2"/>
    <w:rsid w:val="00566645"/>
    <w:rsid w:val="005B554C"/>
    <w:rsid w:val="005C6A55"/>
    <w:rsid w:val="005E62A4"/>
    <w:rsid w:val="00622C7E"/>
    <w:rsid w:val="0063612F"/>
    <w:rsid w:val="0064559D"/>
    <w:rsid w:val="00647790"/>
    <w:rsid w:val="00650D37"/>
    <w:rsid w:val="00656198"/>
    <w:rsid w:val="006A52EC"/>
    <w:rsid w:val="006D7499"/>
    <w:rsid w:val="006E079D"/>
    <w:rsid w:val="007001AA"/>
    <w:rsid w:val="00706AF3"/>
    <w:rsid w:val="00716D1E"/>
    <w:rsid w:val="007179E6"/>
    <w:rsid w:val="007252C8"/>
    <w:rsid w:val="007255E2"/>
    <w:rsid w:val="00794FB6"/>
    <w:rsid w:val="00796FA0"/>
    <w:rsid w:val="00797FCC"/>
    <w:rsid w:val="007D1616"/>
    <w:rsid w:val="0081509E"/>
    <w:rsid w:val="00820580"/>
    <w:rsid w:val="008306CD"/>
    <w:rsid w:val="00854F13"/>
    <w:rsid w:val="00862174"/>
    <w:rsid w:val="00870E12"/>
    <w:rsid w:val="00875F0C"/>
    <w:rsid w:val="00897256"/>
    <w:rsid w:val="008A70A0"/>
    <w:rsid w:val="008B7ED4"/>
    <w:rsid w:val="008E3747"/>
    <w:rsid w:val="009777AE"/>
    <w:rsid w:val="009A181F"/>
    <w:rsid w:val="009C1273"/>
    <w:rsid w:val="00A35C62"/>
    <w:rsid w:val="00A463F0"/>
    <w:rsid w:val="00B4268B"/>
    <w:rsid w:val="00B61560"/>
    <w:rsid w:val="00B65B30"/>
    <w:rsid w:val="00B73326"/>
    <w:rsid w:val="00B848CA"/>
    <w:rsid w:val="00B86FCF"/>
    <w:rsid w:val="00BA13C8"/>
    <w:rsid w:val="00BB5F4B"/>
    <w:rsid w:val="00BB6BD1"/>
    <w:rsid w:val="00BE2FAC"/>
    <w:rsid w:val="00C44E36"/>
    <w:rsid w:val="00C7404A"/>
    <w:rsid w:val="00C850FD"/>
    <w:rsid w:val="00CA3C97"/>
    <w:rsid w:val="00CB37B0"/>
    <w:rsid w:val="00CC35FA"/>
    <w:rsid w:val="00CE5746"/>
    <w:rsid w:val="00CF7253"/>
    <w:rsid w:val="00D06A08"/>
    <w:rsid w:val="00D82A12"/>
    <w:rsid w:val="00D95BE5"/>
    <w:rsid w:val="00DE1055"/>
    <w:rsid w:val="00E0545A"/>
    <w:rsid w:val="00E32787"/>
    <w:rsid w:val="00E35F40"/>
    <w:rsid w:val="00E631BD"/>
    <w:rsid w:val="00E63932"/>
    <w:rsid w:val="00E63E59"/>
    <w:rsid w:val="00E640C3"/>
    <w:rsid w:val="00E75720"/>
    <w:rsid w:val="00EA323F"/>
    <w:rsid w:val="00EA6A9F"/>
    <w:rsid w:val="00EC5214"/>
    <w:rsid w:val="00EF36E5"/>
    <w:rsid w:val="00F0554F"/>
    <w:rsid w:val="00F075E5"/>
    <w:rsid w:val="00F11CF6"/>
    <w:rsid w:val="00F34173"/>
    <w:rsid w:val="00F36324"/>
    <w:rsid w:val="00F414C2"/>
    <w:rsid w:val="00F54DE0"/>
    <w:rsid w:val="00F60E18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53"/>
      </o:rules>
    </o:shapelayout>
  </w:shapeDefaults>
  <w:decimalSymbol w:val="."/>
  <w:listSeparator w:val=","/>
  <w14:docId w14:val="0D613884"/>
  <w15:docId w15:val="{248714A7-B5D1-4D88-96DB-2154D4E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8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11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EA323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7B0"/>
  </w:style>
  <w:style w:type="paragraph" w:styleId="Footer">
    <w:name w:val="footer"/>
    <w:basedOn w:val="Normal"/>
    <w:link w:val="FooterChar"/>
    <w:uiPriority w:val="99"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7B0"/>
  </w:style>
  <w:style w:type="paragraph" w:styleId="BalloonText">
    <w:name w:val="Balloon Text"/>
    <w:basedOn w:val="Normal"/>
    <w:link w:val="BalloonTextChar"/>
    <w:uiPriority w:val="99"/>
    <w:semiHidden/>
    <w:rsid w:val="001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589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2F5354"/>
  </w:style>
  <w:style w:type="character" w:styleId="Hyperlink">
    <w:name w:val="Hyperlink"/>
    <w:uiPriority w:val="99"/>
    <w:unhideWhenUsed/>
    <w:rsid w:val="00BA13C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ucasian_race" TargetMode="External"/><Relationship Id="rId13" Type="http://schemas.openxmlformats.org/officeDocument/2006/relationships/hyperlink" Target="http://www.nelson-construction.com/" TargetMode="External"/><Relationship Id="rId18" Type="http://schemas.openxmlformats.org/officeDocument/2006/relationships/hyperlink" Target="https://www.frameworkgroup.n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Ethnicity" TargetMode="External"/><Relationship Id="rId12" Type="http://schemas.openxmlformats.org/officeDocument/2006/relationships/hyperlink" Target="https://en.wikipedia.org/wiki/Race_and_ethnicity_in_the_United_States_Census" TargetMode="External"/><Relationship Id="rId17" Type="http://schemas.openxmlformats.org/officeDocument/2006/relationships/hyperlink" Target="https://midtowntamp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prealestate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frican_Americ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a.skanska.com/" TargetMode="External"/><Relationship Id="rId10" Type="http://schemas.openxmlformats.org/officeDocument/2006/relationships/hyperlink" Target="https://en.wikipedia.org/wiki/Latin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ispanic" TargetMode="External"/><Relationship Id="rId14" Type="http://schemas.openxmlformats.org/officeDocument/2006/relationships/hyperlink" Target="https://www.pc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Assignment_Construction_Manager</vt:lpstr>
      <vt:lpstr>Assignment_Construction_Manager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Assignment_Construction_Manager</dc:title>
  <dc:creator>admin</dc:creator>
  <cp:lastModifiedBy>PC-25</cp:lastModifiedBy>
  <cp:revision>9</cp:revision>
  <cp:lastPrinted>2019-09-24T14:43:00Z</cp:lastPrinted>
  <dcterms:created xsi:type="dcterms:W3CDTF">2019-09-26T19:29:00Z</dcterms:created>
  <dcterms:modified xsi:type="dcterms:W3CDTF">2025-05-16T07:21:00Z</dcterms:modified>
</cp:coreProperties>
</file>